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DF1139" w14:textId="5A7801EE" w:rsidR="00A71662" w:rsidRDefault="00A71662" w:rsidP="00A71662">
      <w:pPr>
        <w:pStyle w:val="Header"/>
        <w:rPr>
          <w:rFonts w:cs="Arial"/>
          <w:sz w:val="24"/>
          <w:szCs w:val="24"/>
          <w:lang w:val="de-DE"/>
        </w:rPr>
      </w:pPr>
      <w:r>
        <w:rPr>
          <w:rFonts w:cs="Arial"/>
          <w:sz w:val="24"/>
          <w:szCs w:val="24"/>
          <w:lang w:val="de-DE"/>
        </w:rPr>
        <w:t xml:space="preserve">3GPP TSG-RAN4  </w:t>
      </w:r>
      <w:r w:rsidRPr="005F0357">
        <w:rPr>
          <w:rFonts w:cs="Arial"/>
          <w:sz w:val="24"/>
          <w:szCs w:val="24"/>
          <w:lang w:val="de-DE"/>
        </w:rPr>
        <w:t>#</w:t>
      </w:r>
      <w:r>
        <w:rPr>
          <w:rFonts w:cs="Arial"/>
          <w:sz w:val="24"/>
          <w:szCs w:val="24"/>
          <w:lang w:val="de-DE"/>
        </w:rPr>
        <w:t>90</w:t>
      </w:r>
      <w:r w:rsidR="00D526AD">
        <w:rPr>
          <w:rFonts w:cs="Arial"/>
          <w:sz w:val="24"/>
          <w:szCs w:val="24"/>
          <w:lang w:val="de-DE"/>
        </w:rPr>
        <w:t>bis</w:t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 w:rsidRPr="00B766D9"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 w:rsidR="00AB3CE1" w:rsidRPr="00AB3CE1">
        <w:rPr>
          <w:rFonts w:cs="Arial"/>
          <w:sz w:val="24"/>
          <w:szCs w:val="24"/>
          <w:lang w:val="de-DE"/>
        </w:rPr>
        <w:t>R4-1904089</w:t>
      </w:r>
    </w:p>
    <w:p w14:paraId="41A47141" w14:textId="77777777" w:rsidR="00A71662" w:rsidRDefault="00A71662" w:rsidP="00A71662">
      <w:pPr>
        <w:tabs>
          <w:tab w:val="left" w:pos="1985"/>
        </w:tabs>
        <w:rPr>
          <w:rFonts w:ascii="Arial" w:hAnsi="Arial" w:cs="Arial"/>
          <w:b/>
          <w:noProof/>
          <w:sz w:val="24"/>
          <w:szCs w:val="24"/>
          <w:lang w:val="de-DE" w:eastAsia="sv-SE"/>
        </w:rPr>
      </w:pPr>
      <w:r w:rsidRPr="007A3763">
        <w:rPr>
          <w:rFonts w:ascii="Arial" w:hAnsi="Arial" w:cs="Arial"/>
          <w:b/>
          <w:noProof/>
          <w:sz w:val="24"/>
          <w:szCs w:val="24"/>
          <w:lang w:val="de-DE" w:eastAsia="sv-SE"/>
        </w:rPr>
        <w:t>Xi’an, China, 8 - 12 April 2019</w:t>
      </w:r>
    </w:p>
    <w:p w14:paraId="5C999145" w14:textId="77777777" w:rsidR="00A71662" w:rsidRPr="00B9206E" w:rsidRDefault="00A71662" w:rsidP="00A71662">
      <w:pPr>
        <w:tabs>
          <w:tab w:val="left" w:pos="1985"/>
        </w:tabs>
        <w:rPr>
          <w:rFonts w:ascii="Arial" w:hAnsi="Arial"/>
          <w:b/>
          <w:lang w:val="de-DE"/>
        </w:rPr>
      </w:pPr>
    </w:p>
    <w:p w14:paraId="0A66E8EC" w14:textId="77777777" w:rsidR="00A71662" w:rsidRPr="009D3036" w:rsidRDefault="00A71662" w:rsidP="00A71662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9D3036">
        <w:rPr>
          <w:rFonts w:ascii="Arial" w:hAnsi="Arial" w:cs="Arial"/>
          <w:b/>
        </w:rPr>
        <w:t>Source:</w:t>
      </w:r>
      <w:r w:rsidRPr="009D3036">
        <w:rPr>
          <w:rFonts w:ascii="Arial" w:hAnsi="Arial" w:cs="Arial"/>
          <w:b/>
        </w:rPr>
        <w:tab/>
      </w:r>
      <w:r w:rsidRPr="009D3036">
        <w:rPr>
          <w:rFonts w:ascii="Arial" w:eastAsia="Batang" w:hAnsi="Arial" w:cs="Arial"/>
        </w:rPr>
        <w:t>Qualcomm Incorporated</w:t>
      </w:r>
    </w:p>
    <w:p w14:paraId="29026BF2" w14:textId="77777777" w:rsidR="00A71662" w:rsidRPr="009D3036" w:rsidRDefault="00A71662" w:rsidP="00A71662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9D3036">
        <w:rPr>
          <w:rFonts w:ascii="Arial" w:hAnsi="Arial" w:cs="Arial"/>
          <w:b/>
        </w:rPr>
        <w:t>Title:</w:t>
      </w:r>
      <w:r w:rsidRPr="009D3036">
        <w:rPr>
          <w:rFonts w:ascii="Arial" w:hAnsi="Arial" w:cs="Arial"/>
          <w:b/>
        </w:rPr>
        <w:tab/>
      </w:r>
      <w:r w:rsidRPr="007A3763">
        <w:rPr>
          <w:rFonts w:ascii="Arial" w:eastAsia="Batang" w:hAnsi="Arial" w:cs="Arial"/>
        </w:rPr>
        <w:t>Setup and parameters for 2AoA RRM testing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</w:rPr>
        <w:t xml:space="preserve"> </w:t>
      </w:r>
    </w:p>
    <w:p w14:paraId="5CF3DDF5" w14:textId="53A52FBC" w:rsidR="00A71662" w:rsidRPr="009D3036" w:rsidRDefault="00A71662" w:rsidP="00A71662">
      <w:pPr>
        <w:spacing w:after="120"/>
        <w:ind w:left="1985" w:hanging="1985"/>
        <w:rPr>
          <w:rFonts w:ascii="Arial" w:eastAsia="MS Mincho" w:hAnsi="Arial" w:cs="Arial"/>
        </w:rPr>
      </w:pPr>
      <w:r w:rsidRPr="009D3036">
        <w:rPr>
          <w:rFonts w:ascii="Arial" w:hAnsi="Arial" w:cs="Arial"/>
          <w:b/>
        </w:rPr>
        <w:t xml:space="preserve">Agenda item: </w:t>
      </w:r>
      <w:r w:rsidRPr="009D3036">
        <w:rPr>
          <w:rFonts w:ascii="Arial" w:hAnsi="Arial" w:cs="Arial"/>
          <w:b/>
        </w:rPr>
        <w:tab/>
      </w:r>
      <w:r w:rsidR="00E5323E">
        <w:rPr>
          <w:rFonts w:ascii="Arial" w:hAnsi="Arial" w:cs="Arial"/>
        </w:rPr>
        <w:t>10.1.3</w:t>
      </w:r>
    </w:p>
    <w:p w14:paraId="1296DEF1" w14:textId="77777777" w:rsidR="00A71662" w:rsidRPr="009D3036" w:rsidRDefault="00A71662" w:rsidP="00A71662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 w:rsidRPr="009D3036">
        <w:rPr>
          <w:rFonts w:ascii="Arial" w:hAnsi="Arial" w:cs="Arial"/>
          <w:b/>
        </w:rPr>
        <w:t>Document for:</w:t>
      </w:r>
      <w:r w:rsidRPr="009D3036">
        <w:rPr>
          <w:rFonts w:ascii="Arial" w:hAnsi="Arial" w:cs="Arial"/>
          <w:b/>
        </w:rPr>
        <w:tab/>
      </w:r>
      <w:r w:rsidRPr="009D3036">
        <w:rPr>
          <w:rFonts w:ascii="Arial" w:eastAsia="MS Mincho" w:hAnsi="Arial" w:cs="Arial"/>
          <w:bCs/>
          <w:lang w:eastAsia="ja-JP"/>
        </w:rPr>
        <w:t>Approval</w:t>
      </w:r>
    </w:p>
    <w:p w14:paraId="40F37C59" w14:textId="77777777" w:rsidR="00A71662" w:rsidRDefault="00A71662" w:rsidP="00A71662">
      <w:pPr>
        <w:pStyle w:val="Heading1"/>
        <w:ind w:left="533" w:hanging="533"/>
        <w:rPr>
          <w:lang w:eastAsia="zh-CN"/>
        </w:rPr>
      </w:pPr>
      <w:r>
        <w:rPr>
          <w:lang w:eastAsia="zh-CN"/>
        </w:rPr>
        <w:t>1. Introducion</w:t>
      </w:r>
    </w:p>
    <w:p w14:paraId="57F63008" w14:textId="41B708FF" w:rsidR="00A71662" w:rsidRDefault="00A71662" w:rsidP="00A71662">
      <w:pPr>
        <w:jc w:val="both"/>
      </w:pPr>
      <w:r>
        <w:t>In RAN4#90 meeting, the setup and parameters for 2AoA testing have been discussed</w:t>
      </w:r>
      <w:r w:rsidR="00932FAA">
        <w:t>. T</w:t>
      </w:r>
      <w:r>
        <w:t>he WF on RRM testing was approved in [1], and the following proposals for 2AoA were agreed:</w:t>
      </w:r>
    </w:p>
    <w:p w14:paraId="1A9D8A9C" w14:textId="77777777" w:rsidR="00A71662" w:rsidRPr="000B55A2" w:rsidRDefault="00A71662" w:rsidP="00A71662">
      <w:pPr>
        <w:numPr>
          <w:ilvl w:val="0"/>
          <w:numId w:val="2"/>
        </w:numPr>
        <w:jc w:val="both"/>
        <w:rPr>
          <w:i/>
          <w:lang w:val="en-US"/>
        </w:rPr>
      </w:pPr>
      <w:r w:rsidRPr="000B55A2">
        <w:rPr>
          <w:i/>
        </w:rPr>
        <w:t>TDM transmission approach for 2 probes is allowed</w:t>
      </w:r>
      <w:r>
        <w:rPr>
          <w:i/>
        </w:rPr>
        <w:t>.</w:t>
      </w:r>
    </w:p>
    <w:p w14:paraId="28DB4523" w14:textId="77777777" w:rsidR="00A71662" w:rsidRPr="007A5366" w:rsidRDefault="00A71662" w:rsidP="00A71662">
      <w:pPr>
        <w:numPr>
          <w:ilvl w:val="0"/>
          <w:numId w:val="2"/>
        </w:numPr>
        <w:jc w:val="both"/>
        <w:rPr>
          <w:i/>
          <w:lang w:val="en-US"/>
        </w:rPr>
      </w:pPr>
      <w:r>
        <w:rPr>
          <w:i/>
        </w:rPr>
        <w:t>S</w:t>
      </w:r>
      <w:r w:rsidRPr="000B55A2">
        <w:rPr>
          <w:i/>
        </w:rPr>
        <w:t>imultaneous transmission approach for 2 probes will be further studied.</w:t>
      </w:r>
    </w:p>
    <w:p w14:paraId="7EF8079C" w14:textId="77777777" w:rsidR="00A71662" w:rsidRPr="000B55A2" w:rsidRDefault="00A71662" w:rsidP="00A71662">
      <w:pPr>
        <w:numPr>
          <w:ilvl w:val="0"/>
          <w:numId w:val="2"/>
        </w:numPr>
        <w:jc w:val="both"/>
        <w:rPr>
          <w:i/>
        </w:rPr>
      </w:pPr>
      <w:r w:rsidRPr="000B55A2">
        <w:rPr>
          <w:i/>
        </w:rPr>
        <w:t>Antenna gain difference for 2AoA:</w:t>
      </w:r>
    </w:p>
    <w:p w14:paraId="0C48D8D9" w14:textId="77777777" w:rsidR="00A71662" w:rsidRPr="000B55A2" w:rsidRDefault="00A71662" w:rsidP="00A71662">
      <w:pPr>
        <w:numPr>
          <w:ilvl w:val="1"/>
          <w:numId w:val="2"/>
        </w:numPr>
        <w:jc w:val="both"/>
        <w:rPr>
          <w:i/>
          <w:lang w:val="en-US"/>
        </w:rPr>
      </w:pPr>
      <w:r w:rsidRPr="000B55A2">
        <w:rPr>
          <w:i/>
          <w:lang w:val="en-US"/>
        </w:rPr>
        <w:t>Further study antenna gain difference for dual directions within 1 beam for 2AoA</w:t>
      </w:r>
    </w:p>
    <w:p w14:paraId="61B3A2F8" w14:textId="77777777" w:rsidR="00A71662" w:rsidRDefault="00A71662" w:rsidP="00A71662">
      <w:pPr>
        <w:numPr>
          <w:ilvl w:val="1"/>
          <w:numId w:val="2"/>
        </w:numPr>
        <w:jc w:val="both"/>
        <w:rPr>
          <w:i/>
          <w:lang w:val="en-US"/>
        </w:rPr>
      </w:pPr>
      <w:r w:rsidRPr="000B55A2">
        <w:rPr>
          <w:i/>
          <w:lang w:val="en-US"/>
        </w:rPr>
        <w:t>Companies are encouraged to bring analysis on antenna gain difference for PC3 UE fine/rough beams and assess the gain difference dependency on relative probe spacing.</w:t>
      </w:r>
    </w:p>
    <w:p w14:paraId="437FEF64" w14:textId="7D5237A5" w:rsidR="00A71662" w:rsidRPr="00506149" w:rsidRDefault="00A71662" w:rsidP="00A71662">
      <w:pPr>
        <w:jc w:val="both"/>
      </w:pPr>
      <w:r>
        <w:t xml:space="preserve">Since the </w:t>
      </w:r>
      <w:proofErr w:type="spellStart"/>
      <w:r>
        <w:t>Noc</w:t>
      </w:r>
      <w:proofErr w:type="spellEnd"/>
      <w:r w:rsidR="00932FAA">
        <w:t xml:space="preserve"> level (Mode 1) </w:t>
      </w:r>
      <w:r>
        <w:t>and SNR range from 1</w:t>
      </w:r>
      <w:r w:rsidR="00932FAA">
        <w:t xml:space="preserve"> </w:t>
      </w:r>
      <w:proofErr w:type="spellStart"/>
      <w:r>
        <w:t>AoA</w:t>
      </w:r>
      <w:proofErr w:type="spellEnd"/>
      <w:r>
        <w:t xml:space="preserve"> case with non-peak beam direction has been agreed to reuse for TDM transmission approach, in this paper, we further discuss the setup and parameters</w:t>
      </w:r>
      <w:r w:rsidR="00932FAA">
        <w:t>,</w:t>
      </w:r>
      <w:r>
        <w:t xml:space="preserve"> </w:t>
      </w:r>
      <w:r w:rsidR="00932FAA">
        <w:t xml:space="preserve">and provide the methods to control the SINR for </w:t>
      </w:r>
      <w:bookmarkStart w:id="0" w:name="_Hlk3975685"/>
      <w:r w:rsidR="00932FAA">
        <w:t xml:space="preserve">simultaneous </w:t>
      </w:r>
      <w:bookmarkEnd w:id="0"/>
      <w:r w:rsidR="00932FAA">
        <w:t>transmission approach</w:t>
      </w:r>
      <w:r>
        <w:t xml:space="preserve">. Then the corresponding draft CR on TR38.810 is </w:t>
      </w:r>
      <w:r w:rsidR="00932FAA">
        <w:t>given</w:t>
      </w:r>
      <w:r>
        <w:t xml:space="preserve"> in [2] to capture the </w:t>
      </w:r>
      <w:r w:rsidR="00932FAA">
        <w:t xml:space="preserve">details of </w:t>
      </w:r>
      <w:r>
        <w:t>test methods for 2AoA RRM testing.</w:t>
      </w:r>
    </w:p>
    <w:p w14:paraId="1E0FAD5E" w14:textId="77777777" w:rsidR="00A71662" w:rsidRDefault="00A71662" w:rsidP="00A71662">
      <w:pPr>
        <w:pStyle w:val="Heading1"/>
        <w:ind w:left="432" w:hanging="432"/>
      </w:pPr>
      <w:r>
        <w:t>2. Discussion</w:t>
      </w:r>
    </w:p>
    <w:p w14:paraId="5A7AA10D" w14:textId="77777777" w:rsidR="00A71662" w:rsidRPr="00C15AFB" w:rsidRDefault="00A71662" w:rsidP="00A71662">
      <w:pPr>
        <w:pStyle w:val="Heading1"/>
        <w:pBdr>
          <w:top w:val="none" w:sz="0" w:space="0" w:color="auto"/>
        </w:pBdr>
        <w:ind w:left="432" w:hanging="432"/>
        <w:rPr>
          <w:sz w:val="32"/>
        </w:rPr>
      </w:pPr>
      <w:r w:rsidRPr="00EB6B35">
        <w:rPr>
          <w:sz w:val="32"/>
        </w:rPr>
        <w:t xml:space="preserve">2.1 </w:t>
      </w:r>
      <w:r>
        <w:rPr>
          <w:sz w:val="32"/>
        </w:rPr>
        <w:t>S</w:t>
      </w:r>
      <w:r w:rsidRPr="003B4980">
        <w:rPr>
          <w:sz w:val="32"/>
        </w:rPr>
        <w:t xml:space="preserve">imultaneous </w:t>
      </w:r>
      <w:r>
        <w:rPr>
          <w:sz w:val="32"/>
        </w:rPr>
        <w:t>transmission for Mode 1</w:t>
      </w:r>
    </w:p>
    <w:p w14:paraId="0F30FA5F" w14:textId="77777777" w:rsidR="00A71662" w:rsidRDefault="00A71662" w:rsidP="00A71662">
      <w:pPr>
        <w:jc w:val="both"/>
        <w:rPr>
          <w:lang w:val="en-US"/>
        </w:rPr>
      </w:pPr>
      <w:r>
        <w:rPr>
          <w:lang w:val="en-US"/>
        </w:rPr>
        <w:t xml:space="preserve">In [3], we discussed how to control the SINR for simultaneous transmission approach, and </w:t>
      </w:r>
      <w:bookmarkStart w:id="1" w:name="_Hlk4591150"/>
      <w:r>
        <w:rPr>
          <w:lang w:val="en-US"/>
        </w:rPr>
        <w:t>the SINR equation at baseband is given as follows:</w:t>
      </w:r>
    </w:p>
    <w:p w14:paraId="53C7ACCB" w14:textId="5B01E4F8" w:rsidR="00A71662" w:rsidRPr="00AF1A06" w:rsidRDefault="0026728B" w:rsidP="00A71662">
      <w:pPr>
        <w:jc w:val="right"/>
        <w:rPr>
          <w:lang w:val="en-US"/>
        </w:rPr>
      </w:pPr>
      <m:oMath>
        <m:sSub>
          <m:sSubPr>
            <m:ctrlPr>
              <w:rPr>
                <w:rFonts w:ascii="Cambria Math" w:eastAsia="DengXian" w:hAnsi="Cambria Math"/>
                <w:iCs/>
                <w:color w:val="000000"/>
                <w:kern w:val="24"/>
              </w:rPr>
            </m:ctrlPr>
          </m:sSubPr>
          <m:e>
            <m:r>
              <w:rPr>
                <w:rFonts w:ascii="Cambria Math" w:eastAsia="DengXian" w:hAnsi="Cambria Math"/>
                <w:color w:val="000000"/>
                <w:kern w:val="24"/>
              </w:rPr>
              <m:t>SINR1</m:t>
            </m:r>
          </m:e>
          <m:sub>
            <m:r>
              <w:rPr>
                <w:rFonts w:ascii="Cambria Math" w:eastAsia="DengXian" w:hAnsi="Cambria Math"/>
                <w:color w:val="000000"/>
                <w:kern w:val="24"/>
              </w:rPr>
              <m:t>BB</m:t>
            </m:r>
          </m:sub>
        </m:sSub>
        <m:r>
          <w:rPr>
            <w:rFonts w:ascii="Cambria Math" w:eastAsia="DengXian" w:hAnsi="Cambria Math"/>
            <w:color w:val="000000"/>
            <w:kern w:val="24"/>
            <w:lang w:val="pt-BR"/>
          </w:rPr>
          <m:t>=</m:t>
        </m:r>
        <m:f>
          <m:fPr>
            <m:ctrlPr>
              <w:rPr>
                <w:rFonts w:ascii="Cambria Math" w:eastAsia="DengXian" w:hAnsi="Cambria Math"/>
                <w:i/>
                <w:iCs/>
                <w:color w:val="000000"/>
                <w:kern w:val="24"/>
                <w:lang w:val="pt-BR"/>
              </w:rPr>
            </m:ctrlPr>
          </m:fPr>
          <m:num>
            <m:r>
              <w:rPr>
                <w:rFonts w:ascii="Cambria Math" w:eastAsia="DengXian" w:hAnsi="Cambria Math"/>
                <w:color w:val="000000"/>
                <w:kern w:val="24"/>
              </w:rPr>
              <m:t>S1*G1*Loss</m:t>
            </m:r>
          </m:num>
          <m:den>
            <m:d>
              <m:dPr>
                <m:ctrlPr>
                  <w:rPr>
                    <w:rFonts w:ascii="Cambria Math" w:eastAsia="DengXian" w:hAnsi="Cambria Math"/>
                    <w:i/>
                    <w:iCs/>
                    <w:color w:val="000000"/>
                    <w:kern w:val="24"/>
                  </w:rPr>
                </m:ctrlPr>
              </m:dPr>
              <m:e>
                <m:r>
                  <w:rPr>
                    <w:rFonts w:ascii="Cambria Math" w:eastAsia="DengXian" w:hAnsi="Cambria Math"/>
                    <w:color w:val="000000"/>
                    <w:kern w:val="24"/>
                  </w:rPr>
                  <m:t>S2+N</m:t>
                </m:r>
              </m:e>
            </m:d>
            <m:r>
              <w:rPr>
                <w:rFonts w:ascii="Cambria Math" w:eastAsia="DengXian" w:hAnsi="Cambria Math"/>
                <w:color w:val="000000"/>
                <w:kern w:val="24"/>
              </w:rPr>
              <m:t>G2*Loss+N*G1*Loss+Noise_floor</m:t>
            </m:r>
          </m:den>
        </m:f>
      </m:oMath>
      <w:r w:rsidR="00A71662" w:rsidRPr="0071103F">
        <w:rPr>
          <w:lang w:val="en-US"/>
        </w:rPr>
        <w:t xml:space="preserve"> </w:t>
      </w:r>
      <w:r w:rsidR="00A71662">
        <w:rPr>
          <w:lang w:val="en-US"/>
        </w:rPr>
        <w:t xml:space="preserve">                     </w:t>
      </w:r>
      <w:r w:rsidR="00C252D1">
        <w:rPr>
          <w:lang w:val="en-US"/>
        </w:rPr>
        <w:t xml:space="preserve">   </w:t>
      </w:r>
      <w:r w:rsidR="00A71662">
        <w:rPr>
          <w:lang w:val="en-US"/>
        </w:rPr>
        <w:t xml:space="preserve">                               </w:t>
      </w:r>
      <w:r w:rsidR="00A71662" w:rsidRPr="00AF1A06">
        <w:rPr>
          <w:lang w:val="en-US"/>
        </w:rPr>
        <w:fldChar w:fldCharType="begin"/>
      </w:r>
      <w:r w:rsidR="00A71662" w:rsidRPr="00AF1A06">
        <w:rPr>
          <w:lang w:val="en-US"/>
        </w:rPr>
        <w:instrText xml:space="preserve"> QUOTE </w:instrText>
      </w:r>
      <m:oMath>
        <m:r>
          <m:rPr>
            <m:sty m:val="p"/>
          </m:rPr>
          <w:rPr>
            <w:rFonts w:ascii="Cambria Math" w:eastAsia="DengXian" w:hAnsi="Cambria Math"/>
            <w:color w:val="000000"/>
            <w:kern w:val="24"/>
            <w:sz w:val="40"/>
            <w:szCs w:val="40"/>
            <w:lang w:val="en-US" w:eastAsia="zh-CN"/>
          </w:rPr>
          <m:t>SINR1</m:t>
        </m:r>
        <m:r>
          <m:rPr>
            <m:sty m:val="p"/>
          </m:rPr>
          <w:rPr>
            <w:rFonts w:ascii="Cambria Math" w:eastAsia="DengXian" w:hAnsi="Cambria Math"/>
            <w:color w:val="000000"/>
            <w:kern w:val="24"/>
            <w:sz w:val="40"/>
            <w:szCs w:val="40"/>
            <w:lang w:val="pt-BR" w:eastAsia="zh-CN"/>
          </w:rPr>
          <m:t>=</m:t>
        </m:r>
        <m:f>
          <m:fPr>
            <m:ctrlPr>
              <w:rPr>
                <w:rFonts w:ascii="Cambria Math" w:eastAsia="DengXian" w:hAnsi="Cambria Math"/>
                <w:i/>
                <w:iCs/>
                <w:color w:val="000000"/>
                <w:kern w:val="24"/>
                <w:sz w:val="40"/>
                <w:szCs w:val="40"/>
                <w:lang w:val="pt-BR"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DengXian" w:hAnsi="Cambria Math"/>
                <w:color w:val="000000"/>
                <w:kern w:val="24"/>
                <w:sz w:val="40"/>
                <w:szCs w:val="40"/>
                <w:lang w:val="en-US" w:eastAsia="zh-CN"/>
              </w:rPr>
              <m:t>S1*G1*Loss</m:t>
            </m:r>
          </m:num>
          <m:den>
            <m:r>
              <m:rPr>
                <m:sty m:val="p"/>
              </m:rPr>
              <w:rPr>
                <w:rFonts w:ascii="Cambria Math" w:eastAsia="DengXian" w:hAnsi="Cambria Math"/>
                <w:color w:val="000000"/>
                <w:kern w:val="24"/>
                <w:sz w:val="40"/>
                <w:szCs w:val="40"/>
                <w:lang w:val="en-US" w:eastAsia="zh-CN"/>
              </w:rPr>
              <m:t>S2*G2*Loss+Noise_floor</m:t>
            </m:r>
          </m:den>
        </m:f>
      </m:oMath>
      <w:r w:rsidR="00A71662" w:rsidRPr="00AF1A06">
        <w:rPr>
          <w:lang w:val="en-US"/>
        </w:rPr>
        <w:instrText xml:space="preserve"> </w:instrText>
      </w:r>
      <w:r w:rsidR="00A71662" w:rsidRPr="00AF1A06">
        <w:rPr>
          <w:lang w:val="en-US"/>
        </w:rPr>
        <w:fldChar w:fldCharType="end"/>
      </w:r>
      <w:r w:rsidR="00A71662">
        <w:rPr>
          <w:lang w:val="en-US"/>
        </w:rPr>
        <w:t>(1)</w:t>
      </w:r>
    </w:p>
    <w:p w14:paraId="0A5B26B5" w14:textId="0E5CCAEF" w:rsidR="00A71662" w:rsidRDefault="00A71662" w:rsidP="00A71662">
      <w:pPr>
        <w:jc w:val="both"/>
        <w:rPr>
          <w:lang w:val="en-US"/>
        </w:rPr>
      </w:pPr>
      <w:r>
        <w:rPr>
          <w:lang w:val="en-US"/>
        </w:rPr>
        <w:t xml:space="preserve">Where S1 and S2 are signal level for probe 1 and probe 2 respectively. G1 and G2 are the </w:t>
      </w:r>
      <w:r w:rsidR="00932FAA">
        <w:rPr>
          <w:lang w:val="en-US"/>
        </w:rPr>
        <w:t xml:space="preserve">UE </w:t>
      </w:r>
      <w:r>
        <w:rPr>
          <w:lang w:val="en-US"/>
        </w:rPr>
        <w:t xml:space="preserve">antenna gain for probe 1 and probe 2 respectively. Loss is the pathloss between probe 1&amp;2 and DUT. </w:t>
      </w:r>
      <w:proofErr w:type="spellStart"/>
      <w:r>
        <w:rPr>
          <w:lang w:val="en-US"/>
        </w:rPr>
        <w:t>Noise_floor</w:t>
      </w:r>
      <w:proofErr w:type="spellEnd"/>
      <w:r>
        <w:rPr>
          <w:lang w:val="en-US"/>
        </w:rPr>
        <w:t xml:space="preserve"> is the noise </w:t>
      </w:r>
      <w:r w:rsidR="00F841BC">
        <w:rPr>
          <w:lang w:val="en-US"/>
        </w:rPr>
        <w:t xml:space="preserve">level </w:t>
      </w:r>
      <w:r>
        <w:rPr>
          <w:lang w:val="en-US"/>
        </w:rPr>
        <w:t xml:space="preserve">at DUT baseband receiver. N is the artificial noise </w:t>
      </w:r>
      <w:r w:rsidR="00932FAA">
        <w:rPr>
          <w:lang w:val="en-US"/>
        </w:rPr>
        <w:t>level transmitting from</w:t>
      </w:r>
      <w:r>
        <w:rPr>
          <w:lang w:val="en-US"/>
        </w:rPr>
        <w:t xml:space="preserve"> probe 1&amp;2 (Artificial noise level</w:t>
      </w:r>
      <w:r w:rsidR="00932FAA">
        <w:rPr>
          <w:lang w:val="en-US"/>
        </w:rPr>
        <w:t>s</w:t>
      </w:r>
      <w:r>
        <w:rPr>
          <w:lang w:val="en-US"/>
        </w:rPr>
        <w:t xml:space="preserve"> </w:t>
      </w:r>
      <w:r w:rsidR="00932FAA">
        <w:rPr>
          <w:lang w:val="en-US"/>
        </w:rPr>
        <w:t>are</w:t>
      </w:r>
      <w:r>
        <w:rPr>
          <w:lang w:val="en-US"/>
        </w:rPr>
        <w:t xml:space="preserve"> </w:t>
      </w:r>
      <w:r w:rsidRPr="00C10DDE">
        <w:rPr>
          <w:lang w:val="en-US"/>
        </w:rPr>
        <w:t>identical</w:t>
      </w:r>
      <w:r>
        <w:rPr>
          <w:lang w:val="en-US"/>
        </w:rPr>
        <w:t xml:space="preserve"> for probe 1 and probe 2).</w:t>
      </w:r>
    </w:p>
    <w:p w14:paraId="43CD73B0" w14:textId="1AE5D6F8" w:rsidR="00932536" w:rsidRDefault="00932536" w:rsidP="00A71662">
      <w:pPr>
        <w:jc w:val="both"/>
        <w:rPr>
          <w:rFonts w:ascii="Cambria Math" w:hAnsi="Cambria Math"/>
          <w:iCs/>
          <w:lang w:val="en-US"/>
        </w:rPr>
      </w:pPr>
      <w:r>
        <w:rPr>
          <w:lang w:val="en-US"/>
        </w:rPr>
        <w:t xml:space="preserve">Since </w:t>
      </w:r>
      <w:r w:rsidRPr="00F96F5C">
        <w:t xml:space="preserve">the wanted noise is set </w:t>
      </w:r>
      <w:r>
        <w:t xml:space="preserve">6dB </w:t>
      </w:r>
      <w:r w:rsidRPr="00F96F5C">
        <w:t>above UE thermal noise,</w:t>
      </w:r>
      <w:r>
        <w:t xml:space="preserve"> therefore </w:t>
      </w:r>
      <w:r w:rsidR="002110D8">
        <w:t xml:space="preserve">the </w:t>
      </w:r>
      <w:proofErr w:type="spellStart"/>
      <w:r w:rsidR="00932FAA" w:rsidRPr="002110D8">
        <w:t>Noise_floor</w:t>
      </w:r>
      <w:proofErr w:type="spellEnd"/>
      <w:r w:rsidR="002110D8">
        <w:t xml:space="preserve"> </w:t>
      </w:r>
      <w:r w:rsidR="00932FAA">
        <w:t xml:space="preserve">at </w:t>
      </w:r>
      <w:r w:rsidR="002110D8">
        <w:t xml:space="preserve">baseband </w:t>
      </w:r>
      <w:r w:rsidRPr="002110D8">
        <w:t xml:space="preserve">can be ignored when calculating the </w:t>
      </w:r>
      <w:r w:rsidR="00D6389D" w:rsidRPr="002110D8">
        <w:t>SINR. And the SINR can be rewritten as:</w:t>
      </w:r>
    </w:p>
    <w:p w14:paraId="00958BB9" w14:textId="1B525D85" w:rsidR="00A71662" w:rsidRDefault="0026728B" w:rsidP="005429CC">
      <w:pPr>
        <w:jc w:val="right"/>
        <w:rPr>
          <w:lang w:val="en-US"/>
        </w:rPr>
      </w:pPr>
      <m:oMath>
        <m:sSub>
          <m:sSubPr>
            <m:ctrlPr>
              <w:rPr>
                <w:rFonts w:ascii="Cambria Math" w:eastAsia="DengXian" w:hAnsi="Cambria Math"/>
                <w:i/>
                <w:iCs/>
                <w:color w:val="000000"/>
                <w:kern w:val="24"/>
              </w:rPr>
            </m:ctrlPr>
          </m:sSubPr>
          <m:e>
            <m:r>
              <w:rPr>
                <w:rFonts w:ascii="Cambria Math" w:eastAsia="DengXian" w:hAnsi="Cambria Math"/>
                <w:color w:val="000000"/>
                <w:kern w:val="24"/>
              </w:rPr>
              <m:t>SINR1</m:t>
            </m:r>
          </m:e>
          <m:sub>
            <m:r>
              <w:rPr>
                <w:rFonts w:ascii="Cambria Math" w:eastAsia="DengXian" w:hAnsi="Cambria Math"/>
                <w:color w:val="000000"/>
                <w:kern w:val="24"/>
              </w:rPr>
              <m:t>BB</m:t>
            </m:r>
          </m:sub>
        </m:sSub>
        <m:r>
          <m:rPr>
            <m:sty m:val="p"/>
          </m:rPr>
          <w:rPr>
            <w:rFonts w:ascii="Cambria Math" w:eastAsia="DengXian" w:hAnsi="Cambria Math"/>
            <w:color w:val="000000"/>
            <w:kern w:val="24"/>
          </w:rPr>
          <m:t>≈</m:t>
        </m:r>
        <m:f>
          <m:fPr>
            <m:ctrlPr>
              <w:rPr>
                <w:rFonts w:ascii="Cambria Math" w:eastAsia="DengXian" w:hAnsi="Cambria Math"/>
                <w:i/>
                <w:iCs/>
                <w:color w:val="000000"/>
                <w:kern w:val="24"/>
                <w:lang w:val="pt-BR"/>
              </w:rPr>
            </m:ctrlPr>
          </m:fPr>
          <m:num>
            <m:r>
              <w:rPr>
                <w:rFonts w:ascii="Cambria Math" w:eastAsia="DengXian" w:hAnsi="Cambria Math"/>
                <w:color w:val="000000"/>
                <w:kern w:val="24"/>
              </w:rPr>
              <m:t>S1*G1*Loss</m:t>
            </m:r>
          </m:num>
          <m:den>
            <m:d>
              <m:dPr>
                <m:ctrlPr>
                  <w:rPr>
                    <w:rFonts w:ascii="Cambria Math" w:eastAsia="DengXian" w:hAnsi="Cambria Math"/>
                    <w:i/>
                    <w:iCs/>
                    <w:color w:val="000000"/>
                    <w:kern w:val="24"/>
                  </w:rPr>
                </m:ctrlPr>
              </m:dPr>
              <m:e>
                <m:r>
                  <w:rPr>
                    <w:rFonts w:ascii="Cambria Math" w:eastAsia="DengXian" w:hAnsi="Cambria Math"/>
                    <w:color w:val="000000"/>
                    <w:kern w:val="24"/>
                  </w:rPr>
                  <m:t>S2+N</m:t>
                </m:r>
              </m:e>
            </m:d>
            <m:r>
              <w:rPr>
                <w:rFonts w:ascii="Cambria Math" w:eastAsia="DengXian" w:hAnsi="Cambria Math"/>
                <w:color w:val="000000"/>
                <w:kern w:val="24"/>
              </w:rPr>
              <m:t>G2*Loss+N*G1*Loss</m:t>
            </m:r>
          </m:den>
        </m:f>
        <m:r>
          <w:rPr>
            <w:rFonts w:ascii="Cambria Math" w:eastAsia="DengXian" w:hAnsi="Cambria Math"/>
            <w:color w:val="000000"/>
            <w:kern w:val="24"/>
            <w:lang w:val="pt-BR"/>
          </w:rPr>
          <m:t>=</m:t>
        </m:r>
        <m:f>
          <m:fPr>
            <m:ctrlPr>
              <w:rPr>
                <w:rFonts w:ascii="Cambria Math" w:eastAsia="DengXian" w:hAnsi="Cambria Math"/>
                <w:iCs/>
                <w:color w:val="000000"/>
                <w:kern w:val="24"/>
              </w:rPr>
            </m:ctrlPr>
          </m:fPr>
          <m:num>
            <m:r>
              <m:rPr>
                <m:sty m:val="p"/>
              </m:rPr>
              <w:rPr>
                <w:rFonts w:ascii="Cambria Math" w:eastAsia="DengXian" w:hAnsi="Cambria Math"/>
                <w:color w:val="000000"/>
                <w:kern w:val="24"/>
              </w:rPr>
              <m:t>1</m:t>
            </m:r>
          </m:num>
          <m:den>
            <m:d>
              <m:dPr>
                <m:ctrlPr>
                  <w:rPr>
                    <w:rFonts w:ascii="Cambria Math" w:eastAsia="DengXian" w:hAnsi="Cambria Math"/>
                    <w:iCs/>
                    <w:color w:val="000000"/>
                    <w:kern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DengXian" w:hAnsi="Cambria Math"/>
                        <w:iCs/>
                        <w:color w:val="000000"/>
                        <w:kern w:val="24"/>
                      </w:rPr>
                    </m:ctrlPr>
                  </m:fPr>
                  <m:num>
                    <m:r>
                      <w:rPr>
                        <w:rFonts w:ascii="Cambria Math" w:eastAsia="DengXian" w:hAnsi="Cambria Math"/>
                        <w:color w:val="000000"/>
                        <w:kern w:val="24"/>
                      </w:rPr>
                      <m:t>S</m:t>
                    </m:r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color w:val="000000"/>
                        <w:kern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="DengXian" w:hAnsi="Cambria Math"/>
                        <w:color w:val="000000"/>
                        <w:kern w:val="24"/>
                      </w:rPr>
                      <m:t>S</m:t>
                    </m:r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color w:val="000000"/>
                        <w:kern w:val="24"/>
                      </w:rPr>
                      <m:t>1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DengXian" w:hAnsi="Cambria Math"/>
                    <w:color w:val="000000"/>
                    <w:kern w:val="24"/>
                  </w:rPr>
                  <m:t>+</m:t>
                </m:r>
                <m:f>
                  <m:fPr>
                    <m:ctrlPr>
                      <w:rPr>
                        <w:rFonts w:ascii="Cambria Math" w:eastAsia="DengXian" w:hAnsi="Cambria Math"/>
                        <w:iCs/>
                        <w:color w:val="000000"/>
                        <w:kern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color w:val="000000"/>
                        <w:kern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DengXian" w:hAnsi="Cambria Math"/>
                        <w:color w:val="000000"/>
                        <w:kern w:val="24"/>
                      </w:rPr>
                      <m:t>SNR</m:t>
                    </m:r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color w:val="000000"/>
                        <w:kern w:val="24"/>
                      </w:rPr>
                      <m:t>1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 w:eastAsia="DengXian" w:hAnsi="Cambria Math"/>
                <w:color w:val="000000"/>
                <w:kern w:val="24"/>
              </w:rPr>
              <m:t>*</m:t>
            </m:r>
            <m:f>
              <m:fPr>
                <m:ctrlPr>
                  <w:rPr>
                    <w:rFonts w:ascii="Cambria Math" w:eastAsia="DengXian" w:hAnsi="Cambria Math"/>
                    <w:iCs/>
                    <w:color w:val="000000"/>
                    <w:kern w:val="24"/>
                  </w:rPr>
                </m:ctrlPr>
              </m:fPr>
              <m:num>
                <m:r>
                  <w:rPr>
                    <w:rFonts w:ascii="Cambria Math" w:eastAsia="DengXian" w:hAnsi="Cambria Math"/>
                    <w:color w:val="000000"/>
                    <w:kern w:val="24"/>
                  </w:rPr>
                  <m:t>G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color w:val="000000"/>
                    <w:kern w:val="24"/>
                  </w:rPr>
                  <m:t>2</m:t>
                </m:r>
              </m:num>
              <m:den>
                <m:r>
                  <w:rPr>
                    <w:rFonts w:ascii="Cambria Math" w:eastAsia="DengXian" w:hAnsi="Cambria Math"/>
                    <w:color w:val="000000"/>
                    <w:kern w:val="24"/>
                  </w:rPr>
                  <m:t>G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color w:val="000000"/>
                    <w:kern w:val="24"/>
                  </w:rPr>
                  <m:t>1</m:t>
                </m:r>
              </m:den>
            </m:f>
            <m:r>
              <m:rPr>
                <m:sty m:val="p"/>
              </m:rPr>
              <w:rPr>
                <w:rFonts w:ascii="Cambria Math" w:eastAsia="DengXian" w:hAnsi="Cambria Math"/>
                <w:color w:val="000000"/>
                <w:kern w:val="24"/>
              </w:rPr>
              <m:t>+</m:t>
            </m:r>
            <m:f>
              <m:fPr>
                <m:ctrlPr>
                  <w:rPr>
                    <w:rFonts w:ascii="Cambria Math" w:eastAsia="DengXian" w:hAnsi="Cambria Math"/>
                    <w:iCs/>
                    <w:color w:val="000000"/>
                    <w:kern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DengXian" w:hAnsi="Cambria Math"/>
                    <w:color w:val="000000"/>
                    <w:kern w:val="24"/>
                  </w:rPr>
                  <m:t>1</m:t>
                </m:r>
              </m:num>
              <m:den>
                <m:r>
                  <w:rPr>
                    <w:rFonts w:ascii="Cambria Math" w:eastAsia="DengXian" w:hAnsi="Cambria Math"/>
                    <w:color w:val="000000"/>
                    <w:kern w:val="24"/>
                  </w:rPr>
                  <m:t>SNR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color w:val="000000"/>
                    <w:kern w:val="24"/>
                  </w:rPr>
                  <m:t>1</m:t>
                </m:r>
              </m:den>
            </m:f>
          </m:den>
        </m:f>
      </m:oMath>
      <w:r w:rsidR="00D6389D">
        <w:t xml:space="preserve">                  </w:t>
      </w:r>
      <w:r w:rsidR="00C252D1">
        <w:t xml:space="preserve">    </w:t>
      </w:r>
      <w:r w:rsidR="00D6389D">
        <w:t xml:space="preserve">     </w:t>
      </w:r>
      <w:r w:rsidR="00C252D1">
        <w:t xml:space="preserve">    </w:t>
      </w:r>
      <w:r w:rsidR="00D6389D">
        <w:t xml:space="preserve">  </w:t>
      </w:r>
      <w:r w:rsidR="00F00255">
        <w:t xml:space="preserve">      </w:t>
      </w:r>
      <w:r w:rsidR="00D6389D">
        <w:t xml:space="preserve">          </w:t>
      </w:r>
      <w:r w:rsidR="00D6389D">
        <w:rPr>
          <w:rFonts w:hint="eastAsia"/>
          <w:lang w:eastAsia="zh-CN"/>
        </w:rPr>
        <w:t>(</w:t>
      </w:r>
      <w:r w:rsidR="00D6389D">
        <w:rPr>
          <w:lang w:eastAsia="zh-CN"/>
        </w:rPr>
        <w:t>2)</w:t>
      </w:r>
    </w:p>
    <w:p w14:paraId="41790997" w14:textId="4CC136D8" w:rsidR="00E46B89" w:rsidRDefault="00F841BC" w:rsidP="00A71662">
      <w:pPr>
        <w:jc w:val="both"/>
        <w:rPr>
          <w:lang w:val="en-US"/>
        </w:rPr>
      </w:pPr>
      <w:r>
        <w:rPr>
          <w:lang w:val="en-US"/>
        </w:rPr>
        <w:t>w</w:t>
      </w:r>
      <w:r w:rsidR="00E46B89">
        <w:rPr>
          <w:lang w:val="en-US"/>
        </w:rPr>
        <w:t xml:space="preserve">here SNR1 is the </w:t>
      </w:r>
      <w:r>
        <w:rPr>
          <w:lang w:val="en-US"/>
        </w:rPr>
        <w:t xml:space="preserve">setting </w:t>
      </w:r>
      <w:r w:rsidR="00E46B89">
        <w:rPr>
          <w:lang w:val="en-US"/>
        </w:rPr>
        <w:t xml:space="preserve">SNR </w:t>
      </w:r>
      <w:r w:rsidR="00470513">
        <w:rPr>
          <w:lang w:val="en-US"/>
        </w:rPr>
        <w:t xml:space="preserve">from probe 1, and we can observer that the key parameters to control SINR at baseband </w:t>
      </w:r>
      <w:r>
        <w:rPr>
          <w:lang w:val="en-US"/>
        </w:rPr>
        <w:t xml:space="preserve">for simultaneous transmission for Mode 1 </w:t>
      </w:r>
      <w:r w:rsidR="00470513">
        <w:rPr>
          <w:lang w:val="en-US"/>
        </w:rPr>
        <w:t>is G2/G1.</w:t>
      </w:r>
    </w:p>
    <w:bookmarkEnd w:id="1"/>
    <w:p w14:paraId="13B496A6" w14:textId="74984DDB" w:rsidR="00470513" w:rsidRDefault="00A71662" w:rsidP="00A71662">
      <w:pPr>
        <w:jc w:val="both"/>
        <w:rPr>
          <w:lang w:val="en-US"/>
        </w:rPr>
      </w:pPr>
      <w:r>
        <w:rPr>
          <w:lang w:val="en-US"/>
        </w:rPr>
        <w:t>We should note that</w:t>
      </w:r>
      <w:r w:rsidR="002110D8">
        <w:rPr>
          <w:lang w:val="en-US"/>
        </w:rPr>
        <w:t xml:space="preserve"> </w:t>
      </w:r>
      <w:r w:rsidR="00F00255">
        <w:rPr>
          <w:lang w:val="en-US"/>
        </w:rPr>
        <w:t>the total noise level in (1) would be at most 1dB higher than that in (2)</w:t>
      </w:r>
      <w:r>
        <w:rPr>
          <w:lang w:val="en-US"/>
        </w:rPr>
        <w:t xml:space="preserve">. </w:t>
      </w:r>
      <w:r w:rsidR="00F00255">
        <w:rPr>
          <w:lang w:val="en-US"/>
        </w:rPr>
        <w:t>Therefore, t</w:t>
      </w:r>
      <w:r>
        <w:rPr>
          <w:lang w:val="en-US"/>
        </w:rPr>
        <w:t xml:space="preserve">he difference between </w:t>
      </w:r>
      <w:r w:rsidR="00F00255">
        <w:rPr>
          <w:lang w:val="en-US"/>
        </w:rPr>
        <w:t>equation (1) and (2)</w:t>
      </w:r>
      <w:r>
        <w:rPr>
          <w:lang w:val="en-US"/>
        </w:rPr>
        <w:t xml:space="preserve"> shall be less than 1dB.</w:t>
      </w:r>
    </w:p>
    <w:p w14:paraId="0BFB5DD6" w14:textId="6B996365" w:rsidR="00A71662" w:rsidRDefault="00A71662" w:rsidP="00A71662">
      <w:pPr>
        <w:jc w:val="both"/>
        <w:rPr>
          <w:b/>
          <w:lang w:val="en-US"/>
        </w:rPr>
      </w:pPr>
      <w:r w:rsidRPr="0097745A">
        <w:rPr>
          <w:b/>
          <w:lang w:val="en-US"/>
        </w:rPr>
        <w:t xml:space="preserve">Observation 1: For </w:t>
      </w:r>
      <w:r w:rsidR="00F00255">
        <w:rPr>
          <w:b/>
          <w:lang w:val="en-US"/>
        </w:rPr>
        <w:t xml:space="preserve">simultaneous transmission </w:t>
      </w:r>
      <w:r w:rsidR="00E46B89">
        <w:rPr>
          <w:b/>
          <w:lang w:val="en-US"/>
        </w:rPr>
        <w:t>with</w:t>
      </w:r>
      <w:r>
        <w:rPr>
          <w:b/>
          <w:lang w:val="en-US"/>
        </w:rPr>
        <w:t xml:space="preserve"> </w:t>
      </w:r>
      <w:r w:rsidR="00F00255">
        <w:rPr>
          <w:b/>
          <w:lang w:val="en-US"/>
        </w:rPr>
        <w:t>M</w:t>
      </w:r>
      <w:r w:rsidRPr="0097745A">
        <w:rPr>
          <w:b/>
          <w:lang w:val="en-US"/>
        </w:rPr>
        <w:t xml:space="preserve">ode 1, the </w:t>
      </w:r>
      <w:r w:rsidR="00E46B89" w:rsidRPr="00E46B89">
        <w:rPr>
          <w:b/>
          <w:lang w:val="en-US"/>
        </w:rPr>
        <w:t>approximate</w:t>
      </w:r>
      <w:r w:rsidR="00E46B89">
        <w:rPr>
          <w:b/>
          <w:lang w:val="en-US"/>
        </w:rPr>
        <w:t xml:space="preserve"> </w:t>
      </w:r>
      <w:r w:rsidR="00D40C3A">
        <w:rPr>
          <w:b/>
          <w:lang w:val="en-US"/>
        </w:rPr>
        <w:t xml:space="preserve">baseband </w:t>
      </w:r>
      <w:r w:rsidRPr="0097745A">
        <w:rPr>
          <w:b/>
          <w:lang w:val="en-US"/>
        </w:rPr>
        <w:t xml:space="preserve">SINR </w:t>
      </w:r>
      <w:r w:rsidR="00E46B89">
        <w:rPr>
          <w:b/>
          <w:lang w:val="en-US"/>
        </w:rPr>
        <w:t>in (2)</w:t>
      </w:r>
      <w:r w:rsidRPr="0097745A">
        <w:rPr>
          <w:b/>
          <w:lang w:val="en-US"/>
        </w:rPr>
        <w:t xml:space="preserve"> can </w:t>
      </w:r>
      <w:r w:rsidR="00E46B89">
        <w:rPr>
          <w:b/>
          <w:lang w:val="en-US"/>
        </w:rPr>
        <w:t xml:space="preserve">guarantee </w:t>
      </w:r>
      <w:r w:rsidRPr="0097745A">
        <w:rPr>
          <w:b/>
          <w:lang w:val="en-US"/>
        </w:rPr>
        <w:t>1dB SINR error</w:t>
      </w:r>
      <w:r w:rsidR="00E46B89">
        <w:rPr>
          <w:b/>
          <w:lang w:val="en-US"/>
        </w:rPr>
        <w:t xml:space="preserve"> compared with exact </w:t>
      </w:r>
      <w:r w:rsidR="00F841BC">
        <w:rPr>
          <w:b/>
          <w:lang w:val="en-US"/>
        </w:rPr>
        <w:t xml:space="preserve">SINR </w:t>
      </w:r>
      <w:r w:rsidR="00E46B89">
        <w:rPr>
          <w:b/>
          <w:lang w:val="en-US"/>
        </w:rPr>
        <w:t>value in (1)</w:t>
      </w:r>
      <w:r w:rsidRPr="0097745A">
        <w:rPr>
          <w:b/>
          <w:lang w:val="en-US"/>
        </w:rPr>
        <w:t>.</w:t>
      </w:r>
    </w:p>
    <w:p w14:paraId="7C745E26" w14:textId="7C7C935C" w:rsidR="00CF6FBE" w:rsidRDefault="00CF6FBE" w:rsidP="00A71662">
      <w:pPr>
        <w:jc w:val="both"/>
        <w:rPr>
          <w:b/>
          <w:lang w:val="en-US"/>
        </w:rPr>
      </w:pPr>
      <w:r w:rsidRPr="0097745A">
        <w:rPr>
          <w:b/>
          <w:lang w:val="en-US"/>
        </w:rPr>
        <w:lastRenderedPageBreak/>
        <w:t xml:space="preserve">Observation </w:t>
      </w:r>
      <w:r>
        <w:rPr>
          <w:b/>
          <w:lang w:val="en-US"/>
        </w:rPr>
        <w:t>2</w:t>
      </w:r>
      <w:r w:rsidRPr="0097745A">
        <w:rPr>
          <w:b/>
          <w:lang w:val="en-US"/>
        </w:rPr>
        <w:t>:</w:t>
      </w:r>
      <w:r>
        <w:rPr>
          <w:b/>
          <w:lang w:val="en-US"/>
        </w:rPr>
        <w:t xml:space="preserve"> G2/G1 is the key </w:t>
      </w:r>
      <w:r w:rsidR="00F841BC">
        <w:rPr>
          <w:b/>
          <w:lang w:val="en-US"/>
        </w:rPr>
        <w:t xml:space="preserve">parameter </w:t>
      </w:r>
      <w:r>
        <w:rPr>
          <w:b/>
          <w:lang w:val="en-US"/>
        </w:rPr>
        <w:t>to control the SINR at baseband for simultaneous transmission with Mode 1</w:t>
      </w:r>
      <w:r w:rsidRPr="0097745A">
        <w:rPr>
          <w:b/>
          <w:lang w:val="en-US"/>
        </w:rPr>
        <w:t>.</w:t>
      </w:r>
    </w:p>
    <w:p w14:paraId="3411AB98" w14:textId="52B768A3" w:rsidR="006B42CF" w:rsidRDefault="006B42CF" w:rsidP="00470513">
      <w:pPr>
        <w:jc w:val="both"/>
        <w:rPr>
          <w:b/>
          <w:lang w:val="en-US"/>
        </w:rPr>
      </w:pPr>
      <w:r>
        <w:rPr>
          <w:b/>
          <w:lang w:val="en-US"/>
        </w:rPr>
        <w:t>Proposal</w:t>
      </w:r>
      <w:r w:rsidRPr="0097745A">
        <w:rPr>
          <w:b/>
          <w:lang w:val="en-US"/>
        </w:rPr>
        <w:t xml:space="preserve"> 1</w:t>
      </w:r>
      <w:r>
        <w:rPr>
          <w:b/>
          <w:lang w:val="en-US"/>
        </w:rPr>
        <w:t xml:space="preserve">: </w:t>
      </w:r>
      <w:r w:rsidR="00CF6FBE">
        <w:rPr>
          <w:b/>
          <w:lang w:val="en-US"/>
        </w:rPr>
        <w:t xml:space="preserve">Use </w:t>
      </w:r>
      <w:r w:rsidR="00F841BC">
        <w:rPr>
          <w:b/>
          <w:lang w:val="en-US"/>
        </w:rPr>
        <w:t xml:space="preserve">equation </w:t>
      </w:r>
      <w:r w:rsidR="00CF6FBE">
        <w:rPr>
          <w:b/>
          <w:lang w:val="en-US"/>
        </w:rPr>
        <w:t xml:space="preserve">(2) to control the SINR for simultaneous transmission </w:t>
      </w:r>
      <w:r w:rsidR="00F841BC">
        <w:rPr>
          <w:b/>
          <w:lang w:val="en-US"/>
        </w:rPr>
        <w:t xml:space="preserve">approach </w:t>
      </w:r>
      <w:r w:rsidR="00CF6FBE">
        <w:rPr>
          <w:b/>
          <w:lang w:val="en-US"/>
        </w:rPr>
        <w:t>with Mode 1 for 2AoA RRM testing.</w:t>
      </w:r>
    </w:p>
    <w:p w14:paraId="25789351" w14:textId="1E8953DF" w:rsidR="00E46B89" w:rsidRDefault="003B264C" w:rsidP="00A71662">
      <w:pPr>
        <w:jc w:val="both"/>
        <w:rPr>
          <w:lang w:val="en-US"/>
        </w:rPr>
      </w:pPr>
      <w:bookmarkStart w:id="2" w:name="_Hlk4591270"/>
      <w:r w:rsidRPr="003B264C">
        <w:rPr>
          <w:lang w:val="en-US"/>
        </w:rPr>
        <w:t xml:space="preserve">However, </w:t>
      </w:r>
      <w:r w:rsidR="00F841BC">
        <w:rPr>
          <w:lang w:val="en-US"/>
        </w:rPr>
        <w:t xml:space="preserve">we should note that, the antenna gains G1 and G2 are based on UE implementation, therefore </w:t>
      </w:r>
      <w:r w:rsidRPr="003B264C">
        <w:rPr>
          <w:lang w:val="en-US"/>
        </w:rPr>
        <w:t>i</w:t>
      </w:r>
      <w:r w:rsidR="00AB1770" w:rsidRPr="003B264C">
        <w:rPr>
          <w:lang w:val="en-US"/>
        </w:rPr>
        <w:t xml:space="preserve">t is difficult to </w:t>
      </w:r>
      <w:r w:rsidRPr="003B264C">
        <w:rPr>
          <w:lang w:val="en-US"/>
        </w:rPr>
        <w:t>obtain the exact G2/G1 value</w:t>
      </w:r>
      <w:r>
        <w:rPr>
          <w:lang w:val="en-US"/>
        </w:rPr>
        <w:t xml:space="preserve">. But we can still calculate the lower bound of maximum feasible SINR once the assumptions on maximum antenna gains difference </w:t>
      </w:r>
      <w:r w:rsidR="00A131AC">
        <w:rPr>
          <w:lang w:val="en-US"/>
        </w:rPr>
        <w:t xml:space="preserve">on </w:t>
      </w:r>
      <w:r>
        <w:rPr>
          <w:lang w:val="en-US"/>
        </w:rPr>
        <w:t>G2/G1 is determined.</w:t>
      </w:r>
    </w:p>
    <w:p w14:paraId="39550A13" w14:textId="3C218DFA" w:rsidR="003B264C" w:rsidRDefault="003B264C" w:rsidP="00A71662">
      <w:pPr>
        <w:jc w:val="both"/>
        <w:rPr>
          <w:lang w:val="en-US"/>
        </w:rPr>
      </w:pPr>
      <w:bookmarkStart w:id="3" w:name="_Hlk4591254"/>
      <w:bookmarkEnd w:id="2"/>
      <w:r>
        <w:rPr>
          <w:lang w:val="en-US"/>
        </w:rPr>
        <w:t xml:space="preserve">The maximum gain difference is the case in which interference comes from peak direction meanwhile the signal comes from the direction </w:t>
      </w:r>
      <w:r w:rsidR="00A131AC">
        <w:rPr>
          <w:lang w:val="en-US"/>
        </w:rPr>
        <w:t>with</w:t>
      </w:r>
      <w:r>
        <w:rPr>
          <w:lang w:val="en-US"/>
        </w:rPr>
        <w:t xml:space="preserve"> </w:t>
      </w:r>
      <w:r w:rsidR="00653CF9">
        <w:rPr>
          <w:lang w:val="en-US"/>
        </w:rPr>
        <w:t>Nth (e.g. 50%) spherical coverage</w:t>
      </w:r>
      <w:r w:rsidR="00A131AC">
        <w:rPr>
          <w:lang w:val="en-US"/>
        </w:rPr>
        <w:t xml:space="preserve"> value</w:t>
      </w:r>
      <w:r w:rsidR="00653CF9">
        <w:rPr>
          <w:lang w:val="en-US"/>
        </w:rPr>
        <w:t xml:space="preserve">. Therefore, we can have the following assumptions </w:t>
      </w:r>
      <w:r w:rsidR="009C6D3D">
        <w:rPr>
          <w:lang w:val="en-US"/>
        </w:rPr>
        <w:t>on</w:t>
      </w:r>
      <w:r w:rsidR="00653CF9">
        <w:rPr>
          <w:lang w:val="en-US"/>
        </w:rPr>
        <w:t xml:space="preserve"> </w:t>
      </w:r>
      <w:r w:rsidR="009C6D3D">
        <w:rPr>
          <w:lang w:val="en-US"/>
        </w:rPr>
        <w:t>maximum gain difference for fine/rough beam types:</w:t>
      </w:r>
    </w:p>
    <w:p w14:paraId="509A2A9A" w14:textId="68984182" w:rsidR="00A71662" w:rsidRDefault="00A71662" w:rsidP="00A71662">
      <w:pPr>
        <w:numPr>
          <w:ilvl w:val="0"/>
          <w:numId w:val="3"/>
        </w:numPr>
        <w:jc w:val="both"/>
        <w:rPr>
          <w:lang w:val="en-US"/>
        </w:rPr>
      </w:pPr>
      <w:r>
        <w:rPr>
          <w:lang w:val="en-US"/>
        </w:rPr>
        <w:t xml:space="preserve">Fine beam: the maximum G2/G1 is X, </w:t>
      </w:r>
      <w:r w:rsidR="005C0F0C">
        <w:rPr>
          <w:lang w:val="en-US"/>
        </w:rPr>
        <w:t xml:space="preserve">where </w:t>
      </w:r>
      <w:r w:rsidR="005C0F0C" w:rsidRPr="008D56B2">
        <w:rPr>
          <w:lang w:val="en-US"/>
        </w:rPr>
        <w:t>X is derived based on EIS spherical coverage requirement (i.e. difference between the peak EIS and Nth percentile EIS values</w:t>
      </w:r>
      <w:r>
        <w:rPr>
          <w:lang w:val="en-US"/>
        </w:rPr>
        <w:t>.</w:t>
      </w:r>
      <w:r w:rsidR="005C0F0C">
        <w:rPr>
          <w:lang w:val="en-US"/>
        </w:rPr>
        <w:t xml:space="preserve"> </w:t>
      </w:r>
      <w:r w:rsidR="005C0F0C" w:rsidRPr="008D56B2">
        <w:rPr>
          <w:lang w:val="en-US"/>
        </w:rPr>
        <w:t>Value of N according to power class</w:t>
      </w:r>
      <w:r w:rsidR="005C0F0C">
        <w:rPr>
          <w:lang w:val="en-US"/>
        </w:rPr>
        <w:t>.</w:t>
      </w:r>
    </w:p>
    <w:p w14:paraId="456131E2" w14:textId="6B21AD2A" w:rsidR="00A71662" w:rsidRDefault="00A71662" w:rsidP="00A71662">
      <w:pPr>
        <w:numPr>
          <w:ilvl w:val="0"/>
          <w:numId w:val="3"/>
        </w:numPr>
        <w:jc w:val="both"/>
        <w:rPr>
          <w:lang w:val="en-US"/>
        </w:rPr>
      </w:pPr>
      <w:r>
        <w:rPr>
          <w:lang w:val="en-US"/>
        </w:rPr>
        <w:t xml:space="preserve">Rough beam: the maximum G2/G1 is X+Z-Y, </w:t>
      </w:r>
      <w:r w:rsidR="007E26CB">
        <w:rPr>
          <w:lang w:val="en-US"/>
        </w:rPr>
        <w:t>where v</w:t>
      </w:r>
      <w:r w:rsidR="007E26CB" w:rsidRPr="008D56B2">
        <w:rPr>
          <w:lang w:val="en-US"/>
        </w:rPr>
        <w:t>alue Z characterizes the antenna gain difference between “fine” and “rough” RX beams within Nth percentile EIS directions</w:t>
      </w:r>
      <w:r w:rsidR="007E26CB">
        <w:rPr>
          <w:lang w:val="en-US"/>
        </w:rPr>
        <w:t>, and v</w:t>
      </w:r>
      <w:r w:rsidR="007E26CB" w:rsidRPr="008D56B2">
        <w:rPr>
          <w:lang w:val="en-US"/>
        </w:rPr>
        <w:t>alue Y characterizes the antenna gain difference between the fine and rough beams in the ‘fine’ RX beam peak direction</w:t>
      </w:r>
      <w:r>
        <w:rPr>
          <w:lang w:val="en-US"/>
        </w:rPr>
        <w:t>.</w:t>
      </w:r>
      <w:r w:rsidR="007E26CB">
        <w:rPr>
          <w:lang w:val="en-US"/>
        </w:rPr>
        <w:t xml:space="preserve"> Based on the agreement in [1], Y=7dB for PC3.</w:t>
      </w:r>
    </w:p>
    <w:bookmarkEnd w:id="3"/>
    <w:p w14:paraId="4FFD8BDB" w14:textId="6489D5CB" w:rsidR="009C6D3D" w:rsidRDefault="009C6D3D" w:rsidP="009C6D3D">
      <w:pPr>
        <w:numPr>
          <w:ilvl w:val="1"/>
          <w:numId w:val="3"/>
        </w:numPr>
        <w:jc w:val="both"/>
        <w:rPr>
          <w:lang w:val="en-US"/>
        </w:rPr>
      </w:pPr>
      <w:r>
        <w:rPr>
          <w:lang w:val="en-US"/>
        </w:rPr>
        <w:t xml:space="preserve">Antenna gain for rough </w:t>
      </w:r>
      <w:r w:rsidR="007E26CB">
        <w:rPr>
          <w:lang w:val="en-US"/>
        </w:rPr>
        <w:t>beam on</w:t>
      </w:r>
      <w:r>
        <w:rPr>
          <w:lang w:val="en-US"/>
        </w:rPr>
        <w:t xml:space="preserve"> beam peak direction: Antenna gain for fine beam peak direction-Y</w:t>
      </w:r>
    </w:p>
    <w:p w14:paraId="37938A95" w14:textId="6BE4EFAF" w:rsidR="009C6D3D" w:rsidRDefault="009C6D3D" w:rsidP="009C6D3D">
      <w:pPr>
        <w:numPr>
          <w:ilvl w:val="1"/>
          <w:numId w:val="3"/>
        </w:numPr>
        <w:jc w:val="both"/>
        <w:rPr>
          <w:lang w:val="en-US"/>
        </w:rPr>
      </w:pPr>
      <w:r>
        <w:rPr>
          <w:lang w:val="en-US"/>
        </w:rPr>
        <w:t xml:space="preserve">Antenna gain for rough </w:t>
      </w:r>
      <w:r w:rsidR="007E26CB">
        <w:rPr>
          <w:lang w:val="en-US"/>
        </w:rPr>
        <w:t xml:space="preserve">beam </w:t>
      </w:r>
      <w:r>
        <w:rPr>
          <w:lang w:val="en-US"/>
        </w:rPr>
        <w:t>with non-beam peak direction: Antenna gain for fine peak direction-X</w:t>
      </w:r>
      <w:r>
        <w:rPr>
          <w:rFonts w:hint="eastAsia"/>
          <w:lang w:val="en-US" w:eastAsia="zh-CN"/>
        </w:rPr>
        <w:t>-Z</w:t>
      </w:r>
    </w:p>
    <w:p w14:paraId="6F31E249" w14:textId="29950A76" w:rsidR="009C6D3D" w:rsidRPr="009C6D3D" w:rsidRDefault="009C6D3D" w:rsidP="009C6D3D">
      <w:pPr>
        <w:numPr>
          <w:ilvl w:val="1"/>
          <w:numId w:val="3"/>
        </w:numPr>
        <w:jc w:val="both"/>
        <w:rPr>
          <w:lang w:val="en-US"/>
        </w:rPr>
      </w:pPr>
      <w:r>
        <w:rPr>
          <w:lang w:val="en-US"/>
        </w:rPr>
        <w:t>Therefore, it can be derived that the maximum G2/G1 is X+Z-Y</w:t>
      </w:r>
    </w:p>
    <w:p w14:paraId="0C497CF6" w14:textId="442C55B6" w:rsidR="00A71662" w:rsidRPr="00C15AFB" w:rsidRDefault="00A71662" w:rsidP="00A71662">
      <w:pPr>
        <w:pStyle w:val="Heading1"/>
        <w:pBdr>
          <w:top w:val="none" w:sz="0" w:space="0" w:color="auto"/>
        </w:pBdr>
        <w:ind w:left="432" w:hanging="432"/>
        <w:rPr>
          <w:sz w:val="32"/>
        </w:rPr>
      </w:pPr>
      <w:r w:rsidRPr="00EB6B35">
        <w:rPr>
          <w:sz w:val="32"/>
        </w:rPr>
        <w:t>2.</w:t>
      </w:r>
      <w:r>
        <w:rPr>
          <w:sz w:val="32"/>
        </w:rPr>
        <w:t>2</w:t>
      </w:r>
      <w:r w:rsidRPr="00EB6B35">
        <w:rPr>
          <w:sz w:val="32"/>
        </w:rPr>
        <w:t xml:space="preserve"> </w:t>
      </w:r>
      <w:r w:rsidR="00C87F3C">
        <w:rPr>
          <w:sz w:val="32"/>
        </w:rPr>
        <w:t>S</w:t>
      </w:r>
      <w:r w:rsidR="00C87F3C" w:rsidRPr="003B4980">
        <w:rPr>
          <w:sz w:val="32"/>
        </w:rPr>
        <w:t xml:space="preserve">imultaneous </w:t>
      </w:r>
      <w:r w:rsidR="00C87F3C">
        <w:rPr>
          <w:sz w:val="32"/>
        </w:rPr>
        <w:t>transmission for Mode 2</w:t>
      </w:r>
    </w:p>
    <w:p w14:paraId="44C979BD" w14:textId="1ED46B65" w:rsidR="00A71662" w:rsidRDefault="00A71662" w:rsidP="00A71662">
      <w:pPr>
        <w:jc w:val="both"/>
        <w:rPr>
          <w:lang w:val="en-US"/>
        </w:rPr>
      </w:pPr>
      <w:r>
        <w:rPr>
          <w:lang w:val="en-US"/>
        </w:rPr>
        <w:t xml:space="preserve">Similar as </w:t>
      </w:r>
      <w:r w:rsidR="00C87F3C">
        <w:rPr>
          <w:lang w:val="en-US"/>
        </w:rPr>
        <w:t xml:space="preserve">the discussion </w:t>
      </w:r>
      <w:r w:rsidR="007E26CB">
        <w:rPr>
          <w:lang w:val="en-US"/>
        </w:rPr>
        <w:t>for</w:t>
      </w:r>
      <w:r w:rsidR="00C87F3C">
        <w:rPr>
          <w:lang w:val="en-US"/>
        </w:rPr>
        <w:t xml:space="preserve"> M</w:t>
      </w:r>
      <w:r>
        <w:rPr>
          <w:lang w:val="en-US"/>
        </w:rPr>
        <w:t xml:space="preserve">ode 1, </w:t>
      </w:r>
      <w:bookmarkStart w:id="4" w:name="_Hlk4591362"/>
      <w:r w:rsidR="00C252D1">
        <w:rPr>
          <w:lang w:val="en-US" w:eastAsia="zh-CN"/>
        </w:rPr>
        <w:t>t</w:t>
      </w:r>
      <w:r>
        <w:rPr>
          <w:lang w:val="en-US" w:eastAsia="zh-CN"/>
        </w:rPr>
        <w:t xml:space="preserve">he SINR </w:t>
      </w:r>
      <w:r w:rsidR="00C252D1">
        <w:rPr>
          <w:lang w:val="en-US" w:eastAsia="zh-CN"/>
        </w:rPr>
        <w:t xml:space="preserve">at baseband for Mode 2 </w:t>
      </w:r>
      <w:r>
        <w:rPr>
          <w:lang w:val="en-US" w:eastAsia="zh-CN"/>
        </w:rPr>
        <w:t>is given as follows:</w:t>
      </w:r>
    </w:p>
    <w:p w14:paraId="00503163" w14:textId="503C4388" w:rsidR="00A71662" w:rsidRPr="00712C80" w:rsidRDefault="00C252D1" w:rsidP="00A71662">
      <w:pPr>
        <w:jc w:val="right"/>
        <w:rPr>
          <w:lang w:val="sv-SE"/>
        </w:rPr>
      </w:pPr>
      <w:r>
        <w:rPr>
          <w:iCs/>
          <w:color w:val="000000"/>
          <w:kern w:val="24"/>
        </w:rPr>
        <w:t xml:space="preserve">    </w:t>
      </w:r>
      <m:oMath>
        <m:sSub>
          <m:sSubPr>
            <m:ctrlPr>
              <w:rPr>
                <w:rFonts w:ascii="Cambria Math" w:eastAsia="DengXian" w:hAnsi="Cambria Math"/>
                <w:i/>
                <w:iCs/>
                <w:color w:val="000000"/>
                <w:kern w:val="24"/>
              </w:rPr>
            </m:ctrlPr>
          </m:sSubPr>
          <m:e>
            <m:r>
              <w:rPr>
                <w:rFonts w:ascii="Cambria Math" w:eastAsia="DengXian" w:hAnsi="Cambria Math"/>
                <w:color w:val="000000"/>
                <w:kern w:val="24"/>
              </w:rPr>
              <m:t>SINR1</m:t>
            </m:r>
          </m:e>
          <m:sub>
            <m:r>
              <w:rPr>
                <w:rFonts w:ascii="Cambria Math" w:eastAsia="DengXian" w:hAnsi="Cambria Math"/>
                <w:color w:val="000000"/>
                <w:kern w:val="24"/>
              </w:rPr>
              <m:t>BB</m:t>
            </m:r>
          </m:sub>
        </m:sSub>
        <m:r>
          <w:rPr>
            <w:rFonts w:ascii="Cambria Math" w:eastAsia="DengXian" w:hAnsi="Cambria Math"/>
            <w:color w:val="000000"/>
            <w:kern w:val="24"/>
          </w:rPr>
          <m:t>=</m:t>
        </m:r>
        <m:f>
          <m:fPr>
            <m:ctrlPr>
              <w:rPr>
                <w:rFonts w:ascii="Cambria Math" w:eastAsia="DengXian" w:hAnsi="Cambria Math"/>
                <w:i/>
                <w:iCs/>
                <w:color w:val="000000"/>
                <w:kern w:val="24"/>
              </w:rPr>
            </m:ctrlPr>
          </m:fPr>
          <m:num>
            <m:r>
              <w:rPr>
                <w:rFonts w:ascii="Cambria Math" w:eastAsia="DengXian" w:hAnsi="Cambria Math"/>
                <w:color w:val="000000"/>
                <w:kern w:val="24"/>
              </w:rPr>
              <m:t>S1*G1*Loss</m:t>
            </m:r>
          </m:num>
          <m:den>
            <m:r>
              <w:rPr>
                <w:rFonts w:ascii="Cambria Math" w:eastAsia="DengXian" w:hAnsi="Cambria Math"/>
                <w:color w:val="000000"/>
                <w:kern w:val="24"/>
              </w:rPr>
              <m:t>S2*G2*Loss+Noise_floor</m:t>
            </m:r>
          </m:den>
        </m:f>
      </m:oMath>
      <w:r w:rsidR="00A71662">
        <w:t xml:space="preserve">                                </w:t>
      </w:r>
      <w:r>
        <w:t xml:space="preserve">                                </w:t>
      </w:r>
      <w:r w:rsidR="00A71662">
        <w:t xml:space="preserve">     (3)</w:t>
      </w:r>
    </w:p>
    <w:p w14:paraId="1F8361C2" w14:textId="2577604F" w:rsidR="00A71662" w:rsidRDefault="00A71662" w:rsidP="00A71662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If we set </w:t>
      </w:r>
      <w:r w:rsidR="00C252D1">
        <w:rPr>
          <w:lang w:val="en-US" w:eastAsia="zh-CN"/>
        </w:rPr>
        <w:t>the signal level from interfering probe</w:t>
      </w:r>
      <w:r w:rsidR="00370E5A">
        <w:rPr>
          <w:lang w:val="en-US" w:eastAsia="zh-CN"/>
        </w:rPr>
        <w:t xml:space="preserve"> (probe 2)</w:t>
      </w:r>
      <w:r w:rsidR="00C252D1">
        <w:rPr>
          <w:lang w:val="en-US" w:eastAsia="zh-CN"/>
        </w:rPr>
        <w:t xml:space="preserve"> </w:t>
      </w:r>
      <w:r w:rsidR="00370E5A">
        <w:rPr>
          <w:lang w:val="en-US" w:eastAsia="zh-CN"/>
        </w:rPr>
        <w:t xml:space="preserve">at reference point </w:t>
      </w:r>
      <w:r w:rsidRPr="00C252D1">
        <w:rPr>
          <w:lang w:val="en-US" w:eastAsia="zh-CN"/>
        </w:rPr>
        <w:t xml:space="preserve">is </w:t>
      </w:r>
      <w:r>
        <w:rPr>
          <w:lang w:val="en-US" w:eastAsia="zh-CN"/>
        </w:rPr>
        <w:t xml:space="preserve">6dB higher than </w:t>
      </w:r>
      <w:bookmarkStart w:id="5" w:name="_Hlk4677867"/>
      <w:r w:rsidR="00370E5A">
        <w:rPr>
          <w:lang w:val="en-US" w:eastAsia="zh-CN"/>
        </w:rPr>
        <w:t xml:space="preserve">UE </w:t>
      </w:r>
      <w:r w:rsidR="00370E5A" w:rsidRPr="00F96F5C">
        <w:t>thermal noise</w:t>
      </w:r>
      <w:bookmarkEnd w:id="5"/>
      <w:r>
        <w:rPr>
          <w:lang w:val="en-US" w:eastAsia="zh-CN"/>
        </w:rPr>
        <w:t xml:space="preserve">, then the </w:t>
      </w:r>
      <w:r w:rsidR="00C252D1" w:rsidRPr="00C252D1">
        <w:rPr>
          <w:lang w:val="en-US" w:eastAsia="zh-CN"/>
        </w:rPr>
        <w:t xml:space="preserve">approximate </w:t>
      </w:r>
      <w:r>
        <w:rPr>
          <w:lang w:val="en-US" w:eastAsia="zh-CN"/>
        </w:rPr>
        <w:t>SINR can be rewrite as:</w:t>
      </w:r>
    </w:p>
    <w:p w14:paraId="0E4A0B33" w14:textId="0ED5D630" w:rsidR="00A71662" w:rsidRPr="001853DE" w:rsidRDefault="00A71662" w:rsidP="00A71662">
      <w:pPr>
        <w:jc w:val="right"/>
        <w:rPr>
          <w:lang w:val="en-US"/>
        </w:rPr>
      </w:pPr>
      <m:oMath>
        <m:r>
          <w:rPr>
            <w:rFonts w:ascii="Cambria Math" w:eastAsia="DengXian" w:hAnsi="Cambria Math"/>
            <w:color w:val="000000"/>
            <w:kern w:val="24"/>
          </w:rPr>
          <m:t>SINR1≈</m:t>
        </m:r>
        <m:f>
          <m:fPr>
            <m:ctrlPr>
              <w:rPr>
                <w:rFonts w:ascii="Cambria Math" w:eastAsia="DengXian" w:hAnsi="Cambria Math"/>
                <w:i/>
                <w:iCs/>
                <w:color w:val="000000"/>
                <w:kern w:val="24"/>
              </w:rPr>
            </m:ctrlPr>
          </m:fPr>
          <m:num>
            <m:r>
              <w:rPr>
                <w:rFonts w:ascii="Cambria Math" w:eastAsia="DengXian" w:hAnsi="Cambria Math"/>
                <w:color w:val="000000"/>
                <w:kern w:val="24"/>
              </w:rPr>
              <m:t>S1</m:t>
            </m:r>
          </m:num>
          <m:den>
            <m:r>
              <w:rPr>
                <w:rFonts w:ascii="Cambria Math" w:eastAsia="DengXian" w:hAnsi="Cambria Math"/>
                <w:color w:val="000000"/>
                <w:kern w:val="24"/>
              </w:rPr>
              <m:t>S2*G2/G1</m:t>
            </m:r>
          </m:den>
        </m:f>
      </m:oMath>
      <w:r>
        <w:t xml:space="preserve">                                                                               (4)</w:t>
      </w:r>
    </w:p>
    <w:bookmarkEnd w:id="4"/>
    <w:p w14:paraId="499C5C79" w14:textId="7A591A30" w:rsidR="00A71662" w:rsidRDefault="00A71662" w:rsidP="00A71662">
      <w:pPr>
        <w:jc w:val="both"/>
        <w:rPr>
          <w:lang w:val="en-US"/>
        </w:rPr>
      </w:pPr>
      <w:r>
        <w:rPr>
          <w:lang w:val="en-US"/>
        </w:rPr>
        <w:t>Again, we can have the following observation</w:t>
      </w:r>
      <w:r w:rsidR="00FA5219">
        <w:rPr>
          <w:lang w:val="en-US"/>
        </w:rPr>
        <w:t>s and proposals</w:t>
      </w:r>
      <w:r>
        <w:rPr>
          <w:lang w:val="en-US"/>
        </w:rPr>
        <w:t>:</w:t>
      </w:r>
    </w:p>
    <w:p w14:paraId="0E946999" w14:textId="2AFAF40B" w:rsidR="00A71662" w:rsidRDefault="00A71662" w:rsidP="00A71662">
      <w:pPr>
        <w:jc w:val="both"/>
        <w:rPr>
          <w:b/>
          <w:lang w:val="en-US"/>
        </w:rPr>
      </w:pPr>
      <w:r w:rsidRPr="007F3A18">
        <w:rPr>
          <w:b/>
          <w:lang w:val="en-US"/>
        </w:rPr>
        <w:t xml:space="preserve">Observation </w:t>
      </w:r>
      <w:r w:rsidR="00FA5219">
        <w:rPr>
          <w:b/>
          <w:lang w:val="en-US"/>
        </w:rPr>
        <w:t>3</w:t>
      </w:r>
      <w:r w:rsidRPr="007F3A18">
        <w:rPr>
          <w:b/>
          <w:lang w:val="en-US"/>
        </w:rPr>
        <w:t xml:space="preserve">: </w:t>
      </w:r>
      <w:r w:rsidR="00C252D1" w:rsidRPr="0097745A">
        <w:rPr>
          <w:b/>
          <w:lang w:val="en-US"/>
        </w:rPr>
        <w:t xml:space="preserve">For </w:t>
      </w:r>
      <w:r w:rsidR="00C252D1">
        <w:rPr>
          <w:b/>
          <w:lang w:val="en-US"/>
        </w:rPr>
        <w:t>simultaneous transmission with M</w:t>
      </w:r>
      <w:r w:rsidR="00C252D1" w:rsidRPr="0097745A">
        <w:rPr>
          <w:b/>
          <w:lang w:val="en-US"/>
        </w:rPr>
        <w:t xml:space="preserve">ode </w:t>
      </w:r>
      <w:r w:rsidR="00C252D1">
        <w:rPr>
          <w:b/>
          <w:lang w:val="en-US"/>
        </w:rPr>
        <w:t>2</w:t>
      </w:r>
      <w:r w:rsidR="00C252D1" w:rsidRPr="0097745A">
        <w:rPr>
          <w:b/>
          <w:lang w:val="en-US"/>
        </w:rPr>
        <w:t xml:space="preserve">, the </w:t>
      </w:r>
      <w:r w:rsidR="00C252D1" w:rsidRPr="00E46B89">
        <w:rPr>
          <w:b/>
          <w:lang w:val="en-US"/>
        </w:rPr>
        <w:t>approximate</w:t>
      </w:r>
      <w:r w:rsidR="00C252D1">
        <w:rPr>
          <w:b/>
          <w:lang w:val="en-US"/>
        </w:rPr>
        <w:t xml:space="preserve"> baseband </w:t>
      </w:r>
      <w:r w:rsidR="00C252D1" w:rsidRPr="0097745A">
        <w:rPr>
          <w:b/>
          <w:lang w:val="en-US"/>
        </w:rPr>
        <w:t xml:space="preserve">SINR </w:t>
      </w:r>
      <w:r w:rsidR="00C252D1">
        <w:rPr>
          <w:b/>
          <w:lang w:val="en-US"/>
        </w:rPr>
        <w:t>in (3)</w:t>
      </w:r>
      <w:r w:rsidR="00C252D1" w:rsidRPr="0097745A">
        <w:rPr>
          <w:b/>
          <w:lang w:val="en-US"/>
        </w:rPr>
        <w:t xml:space="preserve"> can </w:t>
      </w:r>
      <w:r w:rsidR="00C252D1">
        <w:rPr>
          <w:b/>
          <w:lang w:val="en-US"/>
        </w:rPr>
        <w:t xml:space="preserve">guarantee </w:t>
      </w:r>
      <w:r w:rsidR="00C252D1" w:rsidRPr="0097745A">
        <w:rPr>
          <w:b/>
          <w:lang w:val="en-US"/>
        </w:rPr>
        <w:t>1dB SINR error</w:t>
      </w:r>
      <w:r w:rsidR="00C252D1">
        <w:rPr>
          <w:b/>
          <w:lang w:val="en-US"/>
        </w:rPr>
        <w:t xml:space="preserve"> compared with exact value in (4)</w:t>
      </w:r>
      <w:r w:rsidR="007E26CB">
        <w:rPr>
          <w:b/>
          <w:lang w:val="en-US"/>
        </w:rPr>
        <w:t xml:space="preserve"> with the condition that </w:t>
      </w:r>
      <w:r w:rsidR="006326B9">
        <w:rPr>
          <w:b/>
          <w:lang w:val="en-US"/>
        </w:rPr>
        <w:t xml:space="preserve">the signal level </w:t>
      </w:r>
      <w:r w:rsidR="00364517">
        <w:rPr>
          <w:b/>
          <w:lang w:val="en-US"/>
        </w:rPr>
        <w:t xml:space="preserve">from interference probe </w:t>
      </w:r>
      <w:r w:rsidR="006326B9">
        <w:rPr>
          <w:b/>
          <w:lang w:val="en-US"/>
        </w:rPr>
        <w:t xml:space="preserve">at the reference point is 6dB higher than UE </w:t>
      </w:r>
      <w:r w:rsidR="006326B9" w:rsidRPr="006326B9">
        <w:rPr>
          <w:b/>
          <w:lang w:val="en-US"/>
        </w:rPr>
        <w:t>thermal noise</w:t>
      </w:r>
      <w:r w:rsidR="00C252D1" w:rsidRPr="0097745A">
        <w:rPr>
          <w:b/>
          <w:lang w:val="en-US"/>
        </w:rPr>
        <w:t>.</w:t>
      </w:r>
    </w:p>
    <w:p w14:paraId="688C89A3" w14:textId="551A9D80" w:rsidR="00CF6FBE" w:rsidRDefault="00CF6FBE" w:rsidP="00A71662">
      <w:pPr>
        <w:jc w:val="both"/>
        <w:rPr>
          <w:b/>
          <w:lang w:val="en-US"/>
        </w:rPr>
      </w:pPr>
      <w:r w:rsidRPr="0097745A">
        <w:rPr>
          <w:b/>
          <w:lang w:val="en-US"/>
        </w:rPr>
        <w:t xml:space="preserve">Observation </w:t>
      </w:r>
      <w:r w:rsidR="00FA5219">
        <w:rPr>
          <w:b/>
          <w:lang w:val="en-US"/>
        </w:rPr>
        <w:t>4</w:t>
      </w:r>
      <w:r w:rsidRPr="0097745A">
        <w:rPr>
          <w:b/>
          <w:lang w:val="en-US"/>
        </w:rPr>
        <w:t>:</w:t>
      </w:r>
      <w:r>
        <w:rPr>
          <w:b/>
          <w:lang w:val="en-US"/>
        </w:rPr>
        <w:t xml:space="preserve"> G2/G1 is also the key </w:t>
      </w:r>
      <w:r w:rsidR="006326B9">
        <w:rPr>
          <w:b/>
          <w:lang w:val="en-US"/>
        </w:rPr>
        <w:t xml:space="preserve">parameter </w:t>
      </w:r>
      <w:r>
        <w:rPr>
          <w:b/>
          <w:lang w:val="en-US"/>
        </w:rPr>
        <w:t>to control the SINR at baseband for simultaneous transmission with Mode 2</w:t>
      </w:r>
      <w:r w:rsidRPr="0097745A">
        <w:rPr>
          <w:b/>
          <w:lang w:val="en-US"/>
        </w:rPr>
        <w:t>.</w:t>
      </w:r>
    </w:p>
    <w:p w14:paraId="1AD7C91E" w14:textId="559847E6" w:rsidR="00CF6FBE" w:rsidRDefault="00CF6FBE" w:rsidP="00CF6FBE">
      <w:pPr>
        <w:jc w:val="both"/>
        <w:rPr>
          <w:b/>
          <w:lang w:val="en-US"/>
        </w:rPr>
      </w:pPr>
      <w:r>
        <w:rPr>
          <w:b/>
          <w:lang w:val="en-US"/>
        </w:rPr>
        <w:t>Proposal</w:t>
      </w:r>
      <w:r w:rsidRPr="0097745A">
        <w:rPr>
          <w:b/>
          <w:lang w:val="en-US"/>
        </w:rPr>
        <w:t xml:space="preserve"> </w:t>
      </w:r>
      <w:r>
        <w:rPr>
          <w:b/>
          <w:lang w:val="en-US"/>
        </w:rPr>
        <w:t>2: Use (4) to control the SINR for simultaneous transmission with Mode 2 for 2AoA RRM testing.</w:t>
      </w:r>
    </w:p>
    <w:p w14:paraId="798F1495" w14:textId="30272925" w:rsidR="006B42CF" w:rsidRPr="00FA5219" w:rsidRDefault="00CF6FBE" w:rsidP="00A71662">
      <w:pPr>
        <w:jc w:val="both"/>
        <w:rPr>
          <w:lang w:val="en-US"/>
        </w:rPr>
      </w:pPr>
      <w:r w:rsidRPr="00FA5219">
        <w:rPr>
          <w:lang w:val="en-US"/>
        </w:rPr>
        <w:t xml:space="preserve">For </w:t>
      </w:r>
      <w:r w:rsidR="00FA5219">
        <w:rPr>
          <w:lang w:val="en-US"/>
        </w:rPr>
        <w:t xml:space="preserve">the parameter of G2/G1 </w:t>
      </w:r>
      <w:r w:rsidR="006326B9">
        <w:rPr>
          <w:lang w:val="en-US"/>
        </w:rPr>
        <w:t xml:space="preserve">which is used </w:t>
      </w:r>
      <w:r w:rsidR="00FA5219">
        <w:rPr>
          <w:lang w:val="en-US"/>
        </w:rPr>
        <w:t>to calculate the lower bound of feasible maximum SINR</w:t>
      </w:r>
      <w:r w:rsidR="006326B9">
        <w:rPr>
          <w:lang w:val="en-US"/>
        </w:rPr>
        <w:t xml:space="preserve"> in Mode 2</w:t>
      </w:r>
      <w:r w:rsidR="00FA5219">
        <w:rPr>
          <w:lang w:val="en-US"/>
        </w:rPr>
        <w:t>, the same assumption of X and X+Z-Y should be used for fine and rough beams respectively. Then for both Mode 1 and Mode 2, we have the following proposal for G2/G1:</w:t>
      </w:r>
    </w:p>
    <w:p w14:paraId="71A73568" w14:textId="4AE6E19A" w:rsidR="00A71662" w:rsidRPr="00FA5219" w:rsidRDefault="00CF6FBE" w:rsidP="00A71662">
      <w:pPr>
        <w:jc w:val="both"/>
        <w:rPr>
          <w:b/>
          <w:lang w:val="en-US"/>
        </w:rPr>
      </w:pPr>
      <w:r w:rsidRPr="00E855DF">
        <w:rPr>
          <w:b/>
          <w:lang w:val="en-US"/>
        </w:rPr>
        <w:t xml:space="preserve">Proposal </w:t>
      </w:r>
      <w:r>
        <w:rPr>
          <w:b/>
          <w:lang w:val="en-US"/>
        </w:rPr>
        <w:t>3</w:t>
      </w:r>
      <w:r w:rsidRPr="00E855DF">
        <w:rPr>
          <w:b/>
          <w:lang w:val="en-US"/>
        </w:rPr>
        <w:t>:</w:t>
      </w:r>
      <w:r>
        <w:rPr>
          <w:b/>
          <w:lang w:val="en-US"/>
        </w:rPr>
        <w:t xml:space="preserve"> The lower bound of </w:t>
      </w:r>
      <w:r w:rsidR="00FA5219" w:rsidRPr="00FA5219">
        <w:rPr>
          <w:b/>
          <w:lang w:val="en-US"/>
        </w:rPr>
        <w:t xml:space="preserve">feasible </w:t>
      </w:r>
      <w:r>
        <w:rPr>
          <w:b/>
          <w:lang w:val="en-US"/>
        </w:rPr>
        <w:t>maximum SINR for simultaneous transmission can be calculated based on the maximum antenna gain difference of X and X+Z-Y for fine and rough beam respectively.</w:t>
      </w:r>
    </w:p>
    <w:p w14:paraId="36B8CD3E" w14:textId="77777777" w:rsidR="00A71662" w:rsidRPr="00485E26" w:rsidRDefault="00A71662" w:rsidP="00A71662">
      <w:pPr>
        <w:pStyle w:val="Heading1"/>
        <w:ind w:left="432" w:hanging="432"/>
      </w:pPr>
      <w:r w:rsidRPr="00485E26">
        <w:t>3 Conclusion</w:t>
      </w:r>
    </w:p>
    <w:p w14:paraId="6AA6A41B" w14:textId="75CFDFCE" w:rsidR="00A71662" w:rsidRDefault="00A71662" w:rsidP="00A71662">
      <w:pPr>
        <w:jc w:val="both"/>
      </w:pPr>
      <w:r>
        <w:t xml:space="preserve">In this paper, we provide the details on </w:t>
      </w:r>
      <w:r w:rsidR="00332809">
        <w:t xml:space="preserve">setup and parameters </w:t>
      </w:r>
      <w:r>
        <w:t>for 2AoA RRM testing. We have the following observations</w:t>
      </w:r>
      <w:r w:rsidR="00332809">
        <w:t xml:space="preserve"> and proposals</w:t>
      </w:r>
      <w:r>
        <w:t>:</w:t>
      </w:r>
    </w:p>
    <w:p w14:paraId="288491F9" w14:textId="77777777" w:rsidR="006326B9" w:rsidRDefault="006326B9" w:rsidP="006326B9">
      <w:pPr>
        <w:jc w:val="both"/>
        <w:rPr>
          <w:b/>
          <w:lang w:val="en-US"/>
        </w:rPr>
      </w:pPr>
      <w:r w:rsidRPr="0097745A">
        <w:rPr>
          <w:b/>
          <w:lang w:val="en-US"/>
        </w:rPr>
        <w:lastRenderedPageBreak/>
        <w:t xml:space="preserve">Observation 1: For </w:t>
      </w:r>
      <w:r>
        <w:rPr>
          <w:b/>
          <w:lang w:val="en-US"/>
        </w:rPr>
        <w:t>simultaneous transmission with M</w:t>
      </w:r>
      <w:r w:rsidRPr="0097745A">
        <w:rPr>
          <w:b/>
          <w:lang w:val="en-US"/>
        </w:rPr>
        <w:t xml:space="preserve">ode 1, the </w:t>
      </w:r>
      <w:r w:rsidRPr="00E46B89">
        <w:rPr>
          <w:b/>
          <w:lang w:val="en-US"/>
        </w:rPr>
        <w:t>approximate</w:t>
      </w:r>
      <w:r>
        <w:rPr>
          <w:b/>
          <w:lang w:val="en-US"/>
        </w:rPr>
        <w:t xml:space="preserve"> baseband </w:t>
      </w:r>
      <w:r w:rsidRPr="0097745A">
        <w:rPr>
          <w:b/>
          <w:lang w:val="en-US"/>
        </w:rPr>
        <w:t xml:space="preserve">SINR </w:t>
      </w:r>
      <w:r>
        <w:rPr>
          <w:b/>
          <w:lang w:val="en-US"/>
        </w:rPr>
        <w:t>in (2)</w:t>
      </w:r>
      <w:r w:rsidRPr="0097745A">
        <w:rPr>
          <w:b/>
          <w:lang w:val="en-US"/>
        </w:rPr>
        <w:t xml:space="preserve"> can </w:t>
      </w:r>
      <w:r>
        <w:rPr>
          <w:b/>
          <w:lang w:val="en-US"/>
        </w:rPr>
        <w:t xml:space="preserve">guarantee </w:t>
      </w:r>
      <w:r w:rsidRPr="0097745A">
        <w:rPr>
          <w:b/>
          <w:lang w:val="en-US"/>
        </w:rPr>
        <w:t>1dB SINR error</w:t>
      </w:r>
      <w:r>
        <w:rPr>
          <w:b/>
          <w:lang w:val="en-US"/>
        </w:rPr>
        <w:t xml:space="preserve"> compared with exact SINR value in (1)</w:t>
      </w:r>
      <w:r w:rsidRPr="0097745A">
        <w:rPr>
          <w:b/>
          <w:lang w:val="en-US"/>
        </w:rPr>
        <w:t>.</w:t>
      </w:r>
    </w:p>
    <w:p w14:paraId="51317727" w14:textId="77777777" w:rsidR="006326B9" w:rsidRDefault="006326B9" w:rsidP="006326B9">
      <w:pPr>
        <w:jc w:val="both"/>
        <w:rPr>
          <w:b/>
          <w:lang w:val="en-US"/>
        </w:rPr>
      </w:pPr>
      <w:r w:rsidRPr="0097745A">
        <w:rPr>
          <w:b/>
          <w:lang w:val="en-US"/>
        </w:rPr>
        <w:t xml:space="preserve">Observation </w:t>
      </w:r>
      <w:r>
        <w:rPr>
          <w:b/>
          <w:lang w:val="en-US"/>
        </w:rPr>
        <w:t>2</w:t>
      </w:r>
      <w:r w:rsidRPr="0097745A">
        <w:rPr>
          <w:b/>
          <w:lang w:val="en-US"/>
        </w:rPr>
        <w:t>:</w:t>
      </w:r>
      <w:r>
        <w:rPr>
          <w:b/>
          <w:lang w:val="en-US"/>
        </w:rPr>
        <w:t xml:space="preserve"> G2/G1 is the key parameter to control the SINR at baseband for simultaneous transmission with Mode 1</w:t>
      </w:r>
      <w:r w:rsidRPr="0097745A">
        <w:rPr>
          <w:b/>
          <w:lang w:val="en-US"/>
        </w:rPr>
        <w:t>.</w:t>
      </w:r>
    </w:p>
    <w:p w14:paraId="71B4FBD7" w14:textId="77777777" w:rsidR="006326B9" w:rsidRDefault="006326B9" w:rsidP="006326B9">
      <w:pPr>
        <w:jc w:val="both"/>
        <w:rPr>
          <w:b/>
          <w:lang w:val="en-US"/>
        </w:rPr>
      </w:pPr>
      <w:r>
        <w:rPr>
          <w:b/>
          <w:lang w:val="en-US"/>
        </w:rPr>
        <w:t>Proposal</w:t>
      </w:r>
      <w:r w:rsidRPr="0097745A">
        <w:rPr>
          <w:b/>
          <w:lang w:val="en-US"/>
        </w:rPr>
        <w:t xml:space="preserve"> 1</w:t>
      </w:r>
      <w:r>
        <w:rPr>
          <w:b/>
          <w:lang w:val="en-US"/>
        </w:rPr>
        <w:t>: Use equation (2) to control the SINR for simultaneous transmission approach with Mode 1 for 2AoA RRM testing.</w:t>
      </w:r>
    </w:p>
    <w:p w14:paraId="05747C2D" w14:textId="77777777" w:rsidR="00AA6B29" w:rsidRDefault="00AA6B29" w:rsidP="00AA6B29">
      <w:pPr>
        <w:jc w:val="both"/>
        <w:rPr>
          <w:b/>
          <w:lang w:val="en-US"/>
        </w:rPr>
      </w:pPr>
      <w:r w:rsidRPr="007F3A18">
        <w:rPr>
          <w:b/>
          <w:lang w:val="en-US"/>
        </w:rPr>
        <w:t xml:space="preserve">Observation </w:t>
      </w:r>
      <w:r>
        <w:rPr>
          <w:b/>
          <w:lang w:val="en-US"/>
        </w:rPr>
        <w:t>3</w:t>
      </w:r>
      <w:r w:rsidRPr="007F3A18">
        <w:rPr>
          <w:b/>
          <w:lang w:val="en-US"/>
        </w:rPr>
        <w:t xml:space="preserve">: </w:t>
      </w:r>
      <w:r w:rsidRPr="0097745A">
        <w:rPr>
          <w:b/>
          <w:lang w:val="en-US"/>
        </w:rPr>
        <w:t xml:space="preserve">For </w:t>
      </w:r>
      <w:r>
        <w:rPr>
          <w:b/>
          <w:lang w:val="en-US"/>
        </w:rPr>
        <w:t>simultaneous transmission with M</w:t>
      </w:r>
      <w:r w:rsidRPr="0097745A">
        <w:rPr>
          <w:b/>
          <w:lang w:val="en-US"/>
        </w:rPr>
        <w:t xml:space="preserve">ode </w:t>
      </w:r>
      <w:r>
        <w:rPr>
          <w:b/>
          <w:lang w:val="en-US"/>
        </w:rPr>
        <w:t>2</w:t>
      </w:r>
      <w:r w:rsidRPr="0097745A">
        <w:rPr>
          <w:b/>
          <w:lang w:val="en-US"/>
        </w:rPr>
        <w:t xml:space="preserve">, the </w:t>
      </w:r>
      <w:r w:rsidRPr="00E46B89">
        <w:rPr>
          <w:b/>
          <w:lang w:val="en-US"/>
        </w:rPr>
        <w:t>approximate</w:t>
      </w:r>
      <w:r>
        <w:rPr>
          <w:b/>
          <w:lang w:val="en-US"/>
        </w:rPr>
        <w:t xml:space="preserve"> baseband </w:t>
      </w:r>
      <w:r w:rsidRPr="0097745A">
        <w:rPr>
          <w:b/>
          <w:lang w:val="en-US"/>
        </w:rPr>
        <w:t xml:space="preserve">SINR </w:t>
      </w:r>
      <w:r>
        <w:rPr>
          <w:b/>
          <w:lang w:val="en-US"/>
        </w:rPr>
        <w:t>in (3)</w:t>
      </w:r>
      <w:r w:rsidRPr="0097745A">
        <w:rPr>
          <w:b/>
          <w:lang w:val="en-US"/>
        </w:rPr>
        <w:t xml:space="preserve"> can </w:t>
      </w:r>
      <w:r>
        <w:rPr>
          <w:b/>
          <w:lang w:val="en-US"/>
        </w:rPr>
        <w:t xml:space="preserve">guarantee </w:t>
      </w:r>
      <w:r w:rsidRPr="0097745A">
        <w:rPr>
          <w:b/>
          <w:lang w:val="en-US"/>
        </w:rPr>
        <w:t>1dB SINR error</w:t>
      </w:r>
      <w:r>
        <w:rPr>
          <w:b/>
          <w:lang w:val="en-US"/>
        </w:rPr>
        <w:t xml:space="preserve"> compared with exact value in (4) with the condition that the signal level from interference probe at the reference point is 6dB higher than UE </w:t>
      </w:r>
      <w:r w:rsidRPr="006326B9">
        <w:rPr>
          <w:b/>
          <w:lang w:val="en-US"/>
        </w:rPr>
        <w:t>thermal noise</w:t>
      </w:r>
      <w:r w:rsidRPr="0097745A">
        <w:rPr>
          <w:b/>
          <w:lang w:val="en-US"/>
        </w:rPr>
        <w:t>.</w:t>
      </w:r>
    </w:p>
    <w:p w14:paraId="185C9756" w14:textId="77777777" w:rsidR="006326B9" w:rsidRDefault="006326B9" w:rsidP="006326B9">
      <w:pPr>
        <w:jc w:val="both"/>
        <w:rPr>
          <w:b/>
          <w:lang w:val="en-US"/>
        </w:rPr>
      </w:pPr>
      <w:r w:rsidRPr="0097745A">
        <w:rPr>
          <w:b/>
          <w:lang w:val="en-US"/>
        </w:rPr>
        <w:t xml:space="preserve">Observation </w:t>
      </w:r>
      <w:r>
        <w:rPr>
          <w:b/>
          <w:lang w:val="en-US"/>
        </w:rPr>
        <w:t>4</w:t>
      </w:r>
      <w:r w:rsidRPr="0097745A">
        <w:rPr>
          <w:b/>
          <w:lang w:val="en-US"/>
        </w:rPr>
        <w:t>:</w:t>
      </w:r>
      <w:r>
        <w:rPr>
          <w:b/>
          <w:lang w:val="en-US"/>
        </w:rPr>
        <w:t xml:space="preserve"> G2/G1 is also the key parameter to control the SINR at baseband for simultaneous transmission with Mode 2</w:t>
      </w:r>
      <w:r w:rsidRPr="0097745A">
        <w:rPr>
          <w:b/>
          <w:lang w:val="en-US"/>
        </w:rPr>
        <w:t>.</w:t>
      </w:r>
    </w:p>
    <w:p w14:paraId="33266C06" w14:textId="77777777" w:rsidR="006326B9" w:rsidRDefault="006326B9" w:rsidP="006326B9">
      <w:pPr>
        <w:jc w:val="both"/>
        <w:rPr>
          <w:b/>
          <w:lang w:val="en-US"/>
        </w:rPr>
      </w:pPr>
      <w:r>
        <w:rPr>
          <w:b/>
          <w:lang w:val="en-US"/>
        </w:rPr>
        <w:t>Proposal</w:t>
      </w:r>
      <w:r w:rsidRPr="0097745A">
        <w:rPr>
          <w:b/>
          <w:lang w:val="en-US"/>
        </w:rPr>
        <w:t xml:space="preserve"> </w:t>
      </w:r>
      <w:r>
        <w:rPr>
          <w:b/>
          <w:lang w:val="en-US"/>
        </w:rPr>
        <w:t>2: Use (4) to control the SINR for simultaneous transmission with Mode 2 for 2AoA RRM testing.</w:t>
      </w:r>
    </w:p>
    <w:p w14:paraId="42C9E962" w14:textId="31A0E1C2" w:rsidR="00332809" w:rsidRPr="00332809" w:rsidRDefault="00332809" w:rsidP="00A71662">
      <w:pPr>
        <w:jc w:val="both"/>
        <w:rPr>
          <w:b/>
          <w:lang w:val="en-US"/>
        </w:rPr>
      </w:pPr>
      <w:r w:rsidRPr="00E855DF">
        <w:rPr>
          <w:b/>
          <w:lang w:val="en-US"/>
        </w:rPr>
        <w:t xml:space="preserve">Proposal </w:t>
      </w:r>
      <w:r>
        <w:rPr>
          <w:b/>
          <w:lang w:val="en-US"/>
        </w:rPr>
        <w:t>3</w:t>
      </w:r>
      <w:r w:rsidRPr="00E855DF">
        <w:rPr>
          <w:b/>
          <w:lang w:val="en-US"/>
        </w:rPr>
        <w:t>:</w:t>
      </w:r>
      <w:r>
        <w:rPr>
          <w:b/>
          <w:lang w:val="en-US"/>
        </w:rPr>
        <w:t xml:space="preserve"> The lower bound of </w:t>
      </w:r>
      <w:r w:rsidRPr="00FA5219">
        <w:rPr>
          <w:b/>
          <w:lang w:val="en-US"/>
        </w:rPr>
        <w:t xml:space="preserve">feasible </w:t>
      </w:r>
      <w:r>
        <w:rPr>
          <w:b/>
          <w:lang w:val="en-US"/>
        </w:rPr>
        <w:t>maximum SINR for simultaneous transmission can be calculated based on the maximum antenna gain difference of X and X+Z-Y for fine and rough beam respectively.</w:t>
      </w:r>
    </w:p>
    <w:p w14:paraId="1890843B" w14:textId="77777777" w:rsidR="00A71662" w:rsidRPr="00A66552" w:rsidRDefault="00A71662" w:rsidP="00A71662">
      <w:pPr>
        <w:pStyle w:val="Heading1"/>
        <w:ind w:left="432" w:hanging="432"/>
      </w:pPr>
      <w:r>
        <w:t xml:space="preserve">4 </w:t>
      </w:r>
      <w:r w:rsidRPr="00A66552">
        <w:t>References</w:t>
      </w:r>
    </w:p>
    <w:p w14:paraId="7B2D9430" w14:textId="77777777" w:rsidR="00A71662" w:rsidRDefault="00A71662" w:rsidP="00A71662">
      <w:pPr>
        <w:widowControl w:val="0"/>
        <w:numPr>
          <w:ilvl w:val="0"/>
          <w:numId w:val="1"/>
        </w:numPr>
        <w:spacing w:after="0"/>
        <w:ind w:left="418" w:hanging="418"/>
        <w:jc w:val="both"/>
      </w:pPr>
      <w:r w:rsidRPr="008C61DB">
        <w:t>R4</w:t>
      </w:r>
      <w:r>
        <w:t>-</w:t>
      </w:r>
      <w:r w:rsidRPr="003A17E0">
        <w:t>1902525</w:t>
      </w:r>
      <w:r>
        <w:t xml:space="preserve">, </w:t>
      </w:r>
      <w:r w:rsidRPr="0027121E">
        <w:t>“</w:t>
      </w:r>
      <w:r w:rsidRPr="0012061F">
        <w:t>Way forward on open issue for FR2 RRM testing</w:t>
      </w:r>
      <w:r w:rsidRPr="0027121E">
        <w:t xml:space="preserve">”, </w:t>
      </w:r>
      <w:r w:rsidRPr="008C61DB">
        <w:t>Qualcomm Incorporated</w:t>
      </w:r>
      <w:r>
        <w:t xml:space="preserve">, Feb. </w:t>
      </w:r>
      <w:r w:rsidRPr="0027121E">
        <w:t>201</w:t>
      </w:r>
      <w:r>
        <w:t>9.</w:t>
      </w:r>
    </w:p>
    <w:p w14:paraId="1E9ADD97" w14:textId="6D9A0EB2" w:rsidR="00A71662" w:rsidRDefault="001E5971" w:rsidP="00A71662">
      <w:pPr>
        <w:widowControl w:val="0"/>
        <w:numPr>
          <w:ilvl w:val="0"/>
          <w:numId w:val="1"/>
        </w:numPr>
        <w:spacing w:after="0"/>
        <w:ind w:left="418" w:hanging="418"/>
        <w:jc w:val="both"/>
      </w:pPr>
      <w:bookmarkStart w:id="6" w:name="_GoBack"/>
      <w:bookmarkEnd w:id="6"/>
      <w:r w:rsidRPr="001E5971">
        <w:t>R4-1904090</w:t>
      </w:r>
      <w:r w:rsidR="00A71662">
        <w:t>, “Draft CR on TR38.810 to introduce the test methods for 2AoA RRM testing”</w:t>
      </w:r>
      <w:r w:rsidR="00A71662" w:rsidRPr="0027121E">
        <w:t xml:space="preserve">, </w:t>
      </w:r>
      <w:r w:rsidR="00A71662" w:rsidRPr="008C61DB">
        <w:t>Qualcomm Incorporated</w:t>
      </w:r>
      <w:r w:rsidR="00A71662">
        <w:t>, Feb. 2019.</w:t>
      </w:r>
    </w:p>
    <w:p w14:paraId="6EA73165" w14:textId="49817BE2" w:rsidR="00FA5219" w:rsidRPr="00485E26" w:rsidRDefault="00FA5219" w:rsidP="00A71662">
      <w:pPr>
        <w:widowControl w:val="0"/>
        <w:numPr>
          <w:ilvl w:val="0"/>
          <w:numId w:val="1"/>
        </w:numPr>
        <w:spacing w:after="0"/>
        <w:ind w:left="418" w:hanging="418"/>
        <w:jc w:val="both"/>
      </w:pPr>
      <w:r w:rsidRPr="00FA5219">
        <w:t>R4-1900753</w:t>
      </w:r>
      <w:r>
        <w:t>, “</w:t>
      </w:r>
      <w:proofErr w:type="spellStart"/>
      <w:r w:rsidRPr="00FA5219">
        <w:t>Noc</w:t>
      </w:r>
      <w:proofErr w:type="spellEnd"/>
      <w:r w:rsidRPr="00FA5219">
        <w:t xml:space="preserve"> level definition and SINR range for 2AoA RRM testing</w:t>
      </w:r>
      <w:r>
        <w:t>”, Qualcomm Incorporated, Feb</w:t>
      </w:r>
      <w:r w:rsidR="00332809">
        <w:t>. 2019.</w:t>
      </w:r>
    </w:p>
    <w:p w14:paraId="47426125" w14:textId="77777777" w:rsidR="00CA60DE" w:rsidRDefault="00CA60DE"/>
    <w:sectPr w:rsidR="00CA60DE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EE84C6" w14:textId="77777777" w:rsidR="0026728B" w:rsidRDefault="0026728B">
      <w:pPr>
        <w:spacing w:after="0"/>
      </w:pPr>
      <w:r>
        <w:separator/>
      </w:r>
    </w:p>
  </w:endnote>
  <w:endnote w:type="continuationSeparator" w:id="0">
    <w:p w14:paraId="1FBB3040" w14:textId="77777777" w:rsidR="0026728B" w:rsidRDefault="002672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3AFEA" w14:textId="77777777" w:rsidR="00E8629F" w:rsidRDefault="00F41D3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93B2D" w14:textId="77777777" w:rsidR="0026728B" w:rsidRDefault="0026728B">
      <w:pPr>
        <w:spacing w:after="0"/>
      </w:pPr>
      <w:r>
        <w:separator/>
      </w:r>
    </w:p>
  </w:footnote>
  <w:footnote w:type="continuationSeparator" w:id="0">
    <w:p w14:paraId="7C38C80B" w14:textId="77777777" w:rsidR="0026728B" w:rsidRDefault="002672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6442DAE"/>
    <w:multiLevelType w:val="hybridMultilevel"/>
    <w:tmpl w:val="2ED27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0E4632"/>
    <w:multiLevelType w:val="hybridMultilevel"/>
    <w:tmpl w:val="39526ED6"/>
    <w:lvl w:ilvl="0" w:tplc="A50656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868A2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ED7A8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B07F36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218BC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1EDB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8EB3D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01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BA6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21A"/>
    <w:rsid w:val="001E5971"/>
    <w:rsid w:val="002110D8"/>
    <w:rsid w:val="0026728B"/>
    <w:rsid w:val="00332809"/>
    <w:rsid w:val="00364517"/>
    <w:rsid w:val="00370E5A"/>
    <w:rsid w:val="003B264C"/>
    <w:rsid w:val="00410EC1"/>
    <w:rsid w:val="00470513"/>
    <w:rsid w:val="005429CC"/>
    <w:rsid w:val="005745C1"/>
    <w:rsid w:val="005C0F0C"/>
    <w:rsid w:val="00620C24"/>
    <w:rsid w:val="006326B9"/>
    <w:rsid w:val="00653CF9"/>
    <w:rsid w:val="00687AF9"/>
    <w:rsid w:val="006B42CF"/>
    <w:rsid w:val="00705BAC"/>
    <w:rsid w:val="007E26CB"/>
    <w:rsid w:val="00932536"/>
    <w:rsid w:val="00932FAA"/>
    <w:rsid w:val="0095021A"/>
    <w:rsid w:val="009C6D3D"/>
    <w:rsid w:val="00A131AC"/>
    <w:rsid w:val="00A515FE"/>
    <w:rsid w:val="00A71662"/>
    <w:rsid w:val="00AA6B29"/>
    <w:rsid w:val="00AB1770"/>
    <w:rsid w:val="00AB3CE1"/>
    <w:rsid w:val="00B96244"/>
    <w:rsid w:val="00B974FB"/>
    <w:rsid w:val="00C0103F"/>
    <w:rsid w:val="00C252D1"/>
    <w:rsid w:val="00C5752B"/>
    <w:rsid w:val="00C87F3C"/>
    <w:rsid w:val="00CA60DE"/>
    <w:rsid w:val="00CF6FBE"/>
    <w:rsid w:val="00D07A31"/>
    <w:rsid w:val="00D40C3A"/>
    <w:rsid w:val="00D526AD"/>
    <w:rsid w:val="00D6389D"/>
    <w:rsid w:val="00E46B89"/>
    <w:rsid w:val="00E5323E"/>
    <w:rsid w:val="00E90563"/>
    <w:rsid w:val="00EA65D9"/>
    <w:rsid w:val="00F00255"/>
    <w:rsid w:val="00F41D39"/>
    <w:rsid w:val="00F841BC"/>
    <w:rsid w:val="00FA5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120AB"/>
  <w15:chartTrackingRefBased/>
  <w15:docId w15:val="{22C476B3-7226-4340-AFC3-D399DB370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1662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A7166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sv-S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A71662"/>
    <w:rPr>
      <w:rFonts w:ascii="Arial" w:eastAsia="宋体" w:hAnsi="Arial" w:cs="Times New Roman"/>
      <w:sz w:val="36"/>
      <w:szCs w:val="20"/>
      <w:lang w:val="sv-SE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A71662"/>
    <w:pPr>
      <w:widowControl w:val="0"/>
      <w:spacing w:after="0" w:line="240" w:lineRule="auto"/>
    </w:pPr>
    <w:rPr>
      <w:rFonts w:ascii="Arial" w:eastAsia="宋体" w:hAnsi="Arial" w:cs="Times New Roman"/>
      <w:b/>
      <w:noProof/>
      <w:sz w:val="18"/>
      <w:szCs w:val="20"/>
      <w:lang w:val="en-GB" w:eastAsia="sv-S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A71662"/>
    <w:rPr>
      <w:rFonts w:ascii="Arial" w:eastAsia="宋体" w:hAnsi="Arial" w:cs="Times New Roman"/>
      <w:b/>
      <w:noProof/>
      <w:sz w:val="18"/>
      <w:szCs w:val="20"/>
      <w:lang w:val="en-GB" w:eastAsia="sv-SE"/>
    </w:rPr>
  </w:style>
  <w:style w:type="paragraph" w:styleId="Footer">
    <w:name w:val="footer"/>
    <w:basedOn w:val="Header"/>
    <w:link w:val="FooterChar"/>
    <w:rsid w:val="00A7166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71662"/>
    <w:rPr>
      <w:rFonts w:ascii="Arial" w:eastAsia="宋体" w:hAnsi="Arial" w:cs="Times New Roman"/>
      <w:b/>
      <w:i/>
      <w:noProof/>
      <w:sz w:val="18"/>
      <w:szCs w:val="20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3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18</cp:revision>
  <dcterms:created xsi:type="dcterms:W3CDTF">2019-03-20T06:44:00Z</dcterms:created>
  <dcterms:modified xsi:type="dcterms:W3CDTF">2019-04-01T13:57:00Z</dcterms:modified>
</cp:coreProperties>
</file>